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0A" w:rsidRPr="00C35C0A" w:rsidRDefault="00C35C0A" w:rsidP="00C35C0A">
      <w:pPr>
        <w:spacing w:line="360" w:lineRule="auto"/>
        <w:jc w:val="center"/>
        <w:rPr>
          <w:sz w:val="28"/>
          <w:szCs w:val="28"/>
          <w:lang w:val="uk-UA"/>
        </w:rPr>
      </w:pPr>
      <w:r w:rsidRPr="00C35C0A">
        <w:rPr>
          <w:sz w:val="28"/>
          <w:szCs w:val="28"/>
          <w:lang w:val="uk-UA"/>
        </w:rPr>
        <w:t xml:space="preserve">О.В. </w:t>
      </w:r>
      <w:proofErr w:type="spellStart"/>
      <w:r w:rsidRPr="00C35C0A">
        <w:rPr>
          <w:sz w:val="28"/>
          <w:szCs w:val="28"/>
          <w:lang w:val="uk-UA"/>
        </w:rPr>
        <w:t>Николаева</w:t>
      </w:r>
      <w:proofErr w:type="spellEnd"/>
      <w:r w:rsidRPr="00C35C0A">
        <w:rPr>
          <w:sz w:val="28"/>
          <w:szCs w:val="28"/>
          <w:lang w:val="uk-UA"/>
        </w:rPr>
        <w:t xml:space="preserve">, М.В. </w:t>
      </w:r>
      <w:proofErr w:type="spellStart"/>
      <w:r w:rsidRPr="00C35C0A">
        <w:rPr>
          <w:sz w:val="28"/>
          <w:szCs w:val="28"/>
          <w:lang w:val="uk-UA"/>
        </w:rPr>
        <w:t>Ковальцова</w:t>
      </w:r>
      <w:proofErr w:type="spellEnd"/>
      <w:r w:rsidRPr="00C35C0A">
        <w:rPr>
          <w:sz w:val="28"/>
          <w:szCs w:val="28"/>
          <w:lang w:val="uk-UA"/>
        </w:rPr>
        <w:t xml:space="preserve">, И.А. </w:t>
      </w:r>
      <w:proofErr w:type="spellStart"/>
      <w:r w:rsidRPr="00C35C0A">
        <w:rPr>
          <w:sz w:val="28"/>
          <w:szCs w:val="28"/>
          <w:lang w:val="uk-UA"/>
        </w:rPr>
        <w:t>Сулхдост</w:t>
      </w:r>
      <w:proofErr w:type="spellEnd"/>
      <w:r w:rsidRPr="00C35C0A">
        <w:rPr>
          <w:sz w:val="28"/>
          <w:szCs w:val="28"/>
          <w:lang w:val="uk-UA"/>
        </w:rPr>
        <w:t>, Л.Г. Огнева, Е.</w:t>
      </w:r>
      <w:bookmarkStart w:id="0" w:name="_GoBack"/>
      <w:bookmarkEnd w:id="0"/>
      <w:r w:rsidRPr="00C35C0A">
        <w:rPr>
          <w:sz w:val="28"/>
          <w:szCs w:val="28"/>
          <w:lang w:val="uk-UA"/>
        </w:rPr>
        <w:t xml:space="preserve">Ю. Литвиненко </w:t>
      </w:r>
    </w:p>
    <w:p w:rsidR="00C35C0A" w:rsidRPr="00C35C0A" w:rsidRDefault="00C35C0A" w:rsidP="00C35C0A">
      <w:pPr>
        <w:spacing w:line="360" w:lineRule="auto"/>
        <w:jc w:val="center"/>
        <w:rPr>
          <w:b/>
          <w:caps/>
          <w:sz w:val="28"/>
          <w:szCs w:val="28"/>
        </w:rPr>
      </w:pPr>
      <w:r w:rsidRPr="00C35C0A">
        <w:rPr>
          <w:b/>
          <w:caps/>
          <w:sz w:val="28"/>
          <w:szCs w:val="28"/>
        </w:rPr>
        <w:t>Цитокины, макр</w:t>
      </w:r>
      <w:proofErr w:type="gramStart"/>
      <w:r w:rsidRPr="00C35C0A">
        <w:rPr>
          <w:b/>
          <w:caps/>
          <w:sz w:val="28"/>
          <w:szCs w:val="28"/>
        </w:rPr>
        <w:t>о-</w:t>
      </w:r>
      <w:proofErr w:type="gramEnd"/>
      <w:r w:rsidRPr="00C35C0A">
        <w:rPr>
          <w:b/>
          <w:caps/>
          <w:sz w:val="28"/>
          <w:szCs w:val="28"/>
        </w:rPr>
        <w:t xml:space="preserve"> и микроэлементы при нарушении морфофункционального состояния поджелудочной железы у крыс вследствие ГИПОКАЛОРИЙНОЙ ДИЕТЫ</w:t>
      </w:r>
    </w:p>
    <w:p w:rsidR="00C35C0A" w:rsidRPr="00C35C0A" w:rsidRDefault="00C35C0A" w:rsidP="00C35C0A">
      <w:pPr>
        <w:spacing w:line="360" w:lineRule="auto"/>
        <w:jc w:val="center"/>
        <w:rPr>
          <w:b/>
          <w:sz w:val="28"/>
          <w:szCs w:val="28"/>
        </w:rPr>
      </w:pPr>
      <w:r w:rsidRPr="00C35C0A">
        <w:rPr>
          <w:b/>
          <w:sz w:val="28"/>
          <w:szCs w:val="28"/>
        </w:rPr>
        <w:t>Харьковский национальный медицинский университет (Украина)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35C0A">
        <w:rPr>
          <w:sz w:val="28"/>
          <w:szCs w:val="28"/>
        </w:rPr>
        <w:t>Данная работа является</w:t>
      </w:r>
      <w:r w:rsidRPr="00C35C0A">
        <w:rPr>
          <w:sz w:val="28"/>
          <w:szCs w:val="28"/>
          <w:lang w:val="uk-UA"/>
        </w:rPr>
        <w:t xml:space="preserve"> фрагментом НИР «Патогенез впливу екзогенних шкідливих факторів на </w:t>
      </w:r>
      <w:proofErr w:type="spellStart"/>
      <w:r w:rsidRPr="00C35C0A">
        <w:rPr>
          <w:sz w:val="28"/>
          <w:szCs w:val="28"/>
          <w:lang w:val="uk-UA"/>
        </w:rPr>
        <w:t>морфофункціональний</w:t>
      </w:r>
      <w:proofErr w:type="spellEnd"/>
      <w:r w:rsidRPr="00C35C0A">
        <w:rPr>
          <w:sz w:val="28"/>
          <w:szCs w:val="28"/>
          <w:lang w:val="uk-UA"/>
        </w:rPr>
        <w:t xml:space="preserve"> стан </w:t>
      </w:r>
      <w:proofErr w:type="gramStart"/>
      <w:r w:rsidRPr="00C35C0A">
        <w:rPr>
          <w:sz w:val="28"/>
          <w:szCs w:val="28"/>
          <w:lang w:val="uk-UA"/>
        </w:rPr>
        <w:t>п</w:t>
      </w:r>
      <w:proofErr w:type="gramEnd"/>
      <w:r w:rsidRPr="00C35C0A">
        <w:rPr>
          <w:sz w:val="28"/>
          <w:szCs w:val="28"/>
          <w:lang w:val="uk-UA"/>
        </w:rPr>
        <w:t>ідшлункової залози»,</w:t>
      </w:r>
      <w:r w:rsidRPr="00C35C0A">
        <w:rPr>
          <w:color w:val="000000"/>
          <w:spacing w:val="-6"/>
          <w:sz w:val="28"/>
          <w:szCs w:val="28"/>
          <w:lang w:val="uk-UA"/>
        </w:rPr>
        <w:t xml:space="preserve"> № </w:t>
      </w:r>
      <w:proofErr w:type="spellStart"/>
      <w:r w:rsidRPr="00C35C0A">
        <w:rPr>
          <w:sz w:val="28"/>
          <w:szCs w:val="28"/>
          <w:lang w:val="uk-UA"/>
        </w:rPr>
        <w:t>гос</w:t>
      </w:r>
      <w:proofErr w:type="spellEnd"/>
      <w:r w:rsidRPr="00C35C0A">
        <w:rPr>
          <w:sz w:val="28"/>
          <w:szCs w:val="28"/>
          <w:lang w:val="uk-UA"/>
        </w:rPr>
        <w:t xml:space="preserve">. </w:t>
      </w:r>
      <w:r w:rsidRPr="00C35C0A">
        <w:rPr>
          <w:sz w:val="28"/>
          <w:szCs w:val="28"/>
        </w:rPr>
        <w:t>регистрации</w:t>
      </w:r>
      <w:r w:rsidRPr="00C35C0A">
        <w:rPr>
          <w:i/>
          <w:sz w:val="28"/>
          <w:szCs w:val="28"/>
          <w:lang w:val="uk-UA"/>
        </w:rPr>
        <w:t xml:space="preserve"> </w:t>
      </w:r>
      <w:r w:rsidRPr="00C35C0A">
        <w:rPr>
          <w:color w:val="000000"/>
          <w:spacing w:val="-6"/>
          <w:sz w:val="28"/>
          <w:szCs w:val="28"/>
          <w:lang w:val="uk-UA"/>
        </w:rPr>
        <w:t>012U002381.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</w:rPr>
      </w:pPr>
      <w:r w:rsidRPr="00C35C0A">
        <w:rPr>
          <w:b/>
          <w:sz w:val="28"/>
          <w:szCs w:val="28"/>
        </w:rPr>
        <w:t xml:space="preserve">Вступление. </w:t>
      </w:r>
      <w:r w:rsidRPr="00C35C0A">
        <w:rPr>
          <w:sz w:val="28"/>
          <w:szCs w:val="28"/>
        </w:rPr>
        <w:t>Несбалансированное питание со сниженным содержанием в суточном рационе нутриентов оказывает неблагоприятное влияние на экз</w:t>
      </w:r>
      <w:proofErr w:type="gramStart"/>
      <w:r w:rsidRPr="00C35C0A">
        <w:rPr>
          <w:sz w:val="28"/>
          <w:szCs w:val="28"/>
        </w:rPr>
        <w:t>о-</w:t>
      </w:r>
      <w:proofErr w:type="gramEnd"/>
      <w:r w:rsidRPr="00C35C0A">
        <w:rPr>
          <w:sz w:val="28"/>
          <w:szCs w:val="28"/>
        </w:rPr>
        <w:t xml:space="preserve"> и эндокринный аппарат ПЗ человека и животных [2]. </w:t>
      </w:r>
      <w:proofErr w:type="gramStart"/>
      <w:r w:rsidRPr="00C35C0A">
        <w:rPr>
          <w:sz w:val="28"/>
          <w:szCs w:val="28"/>
        </w:rPr>
        <w:t>Поэтому, представляется важным выяснить участие иммунных механизмов в повреждении ПЖ, в основе которых лежит активация экспрессии и повышение содержания в крови различных биологически активных веществ, прежде всего цитокинов [1], а так же рассмотреть баланс макро- и микроэлементов, потому, что его нарушение может вносить негативный вклад в поддержание функциональных и морфологических изменений в ПЖ [5].</w:t>
      </w:r>
      <w:proofErr w:type="gramEnd"/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</w:rPr>
      </w:pPr>
      <w:r w:rsidRPr="00C35C0A">
        <w:rPr>
          <w:b/>
          <w:sz w:val="28"/>
          <w:szCs w:val="28"/>
        </w:rPr>
        <w:t xml:space="preserve">Целью исследования </w:t>
      </w:r>
      <w:r w:rsidRPr="00C35C0A">
        <w:rPr>
          <w:sz w:val="28"/>
          <w:szCs w:val="28"/>
        </w:rPr>
        <w:t>явилось</w:t>
      </w:r>
      <w:r w:rsidRPr="00C35C0A">
        <w:rPr>
          <w:b/>
          <w:sz w:val="28"/>
          <w:szCs w:val="28"/>
        </w:rPr>
        <w:t xml:space="preserve"> </w:t>
      </w:r>
      <w:r w:rsidRPr="00C35C0A">
        <w:rPr>
          <w:sz w:val="28"/>
          <w:szCs w:val="28"/>
        </w:rPr>
        <w:t xml:space="preserve">уточнение патогенеза повреждения ПЖ беременных крыс при действии </w:t>
      </w:r>
      <w:proofErr w:type="spellStart"/>
      <w:r w:rsidRPr="00C35C0A">
        <w:rPr>
          <w:sz w:val="28"/>
          <w:szCs w:val="28"/>
        </w:rPr>
        <w:t>гипокалорийной</w:t>
      </w:r>
      <w:proofErr w:type="spellEnd"/>
      <w:r w:rsidRPr="00C35C0A">
        <w:rPr>
          <w:sz w:val="28"/>
          <w:szCs w:val="28"/>
        </w:rPr>
        <w:t xml:space="preserve"> диеты, путём изучения морфофункционального состояния ПЖ, уровня цитокинов, макро- и микроэлементов. 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</w:rPr>
      </w:pPr>
      <w:r w:rsidRPr="00C35C0A">
        <w:rPr>
          <w:b/>
          <w:sz w:val="28"/>
          <w:szCs w:val="28"/>
        </w:rPr>
        <w:t>Объект и методы исследования.</w:t>
      </w:r>
      <w:r w:rsidRPr="00C35C0A">
        <w:rPr>
          <w:sz w:val="28"/>
          <w:szCs w:val="28"/>
        </w:rPr>
        <w:t xml:space="preserve"> </w:t>
      </w:r>
      <w:proofErr w:type="gramStart"/>
      <w:r w:rsidRPr="00C35C0A">
        <w:rPr>
          <w:sz w:val="28"/>
          <w:szCs w:val="28"/>
        </w:rPr>
        <w:t xml:space="preserve">Изучены морфофункциональные изменения ПЖ беременных крыс 1-й гр., получивших </w:t>
      </w:r>
      <w:proofErr w:type="spellStart"/>
      <w:r w:rsidRPr="00C35C0A">
        <w:rPr>
          <w:sz w:val="28"/>
          <w:szCs w:val="28"/>
        </w:rPr>
        <w:t>гипокалорийную</w:t>
      </w:r>
      <w:proofErr w:type="spellEnd"/>
      <w:r w:rsidRPr="00C35C0A">
        <w:rPr>
          <w:sz w:val="28"/>
          <w:szCs w:val="28"/>
        </w:rPr>
        <w:t xml:space="preserve"> диету (</w:t>
      </w:r>
      <w:r w:rsidRPr="00C35C0A">
        <w:rPr>
          <w:sz w:val="28"/>
          <w:szCs w:val="28"/>
          <w:lang w:val="uk-UA"/>
        </w:rPr>
        <w:t>57,4 ккал в сутки</w:t>
      </w:r>
      <w:r w:rsidRPr="00C35C0A">
        <w:rPr>
          <w:sz w:val="28"/>
          <w:szCs w:val="28"/>
        </w:rPr>
        <w:t xml:space="preserve">) и животных 2-й гр., находившихся на сбалансированном питании (104,5 ккал в сутки) с использованием гистологического и </w:t>
      </w:r>
      <w:proofErr w:type="spellStart"/>
      <w:r w:rsidRPr="00C35C0A">
        <w:rPr>
          <w:sz w:val="28"/>
          <w:szCs w:val="28"/>
        </w:rPr>
        <w:t>цитоморфометрического</w:t>
      </w:r>
      <w:proofErr w:type="spellEnd"/>
      <w:r w:rsidRPr="00C35C0A">
        <w:rPr>
          <w:sz w:val="28"/>
          <w:szCs w:val="28"/>
        </w:rPr>
        <w:t xml:space="preserve"> методов [3].</w:t>
      </w:r>
      <w:proofErr w:type="gramEnd"/>
      <w:r w:rsidRPr="00C35C0A">
        <w:rPr>
          <w:sz w:val="28"/>
          <w:szCs w:val="28"/>
        </w:rPr>
        <w:t xml:space="preserve"> Для оценки </w:t>
      </w:r>
      <w:r w:rsidRPr="00C35C0A">
        <w:rPr>
          <w:sz w:val="28"/>
          <w:szCs w:val="28"/>
        </w:rPr>
        <w:lastRenderedPageBreak/>
        <w:t>цитокинов в сыворотке крови иммуноферментным методом определялись ИЛ-4 (Вектор БЕСТ, Новосибирск) и ИЛ-12 (</w:t>
      </w:r>
      <w:proofErr w:type="spellStart"/>
      <w:r w:rsidRPr="00C35C0A">
        <w:rPr>
          <w:sz w:val="28"/>
          <w:szCs w:val="28"/>
          <w:lang w:val="en-US"/>
        </w:rPr>
        <w:t>Ani</w:t>
      </w:r>
      <w:proofErr w:type="spellEnd"/>
      <w:r w:rsidRPr="00C35C0A">
        <w:rPr>
          <w:sz w:val="28"/>
          <w:szCs w:val="28"/>
        </w:rPr>
        <w:t xml:space="preserve"> </w:t>
      </w:r>
      <w:r w:rsidRPr="00C35C0A">
        <w:rPr>
          <w:sz w:val="28"/>
          <w:szCs w:val="28"/>
          <w:lang w:val="en-US"/>
        </w:rPr>
        <w:t>Biotech</w:t>
      </w:r>
      <w:r w:rsidRPr="00C35C0A">
        <w:rPr>
          <w:sz w:val="28"/>
          <w:szCs w:val="28"/>
        </w:rPr>
        <w:t xml:space="preserve"> </w:t>
      </w:r>
      <w:proofErr w:type="spellStart"/>
      <w:r w:rsidRPr="00C35C0A">
        <w:rPr>
          <w:sz w:val="28"/>
          <w:szCs w:val="28"/>
          <w:lang w:val="en-US"/>
        </w:rPr>
        <w:t>Oy</w:t>
      </w:r>
      <w:proofErr w:type="spellEnd"/>
      <w:r w:rsidRPr="00C35C0A">
        <w:rPr>
          <w:sz w:val="28"/>
          <w:szCs w:val="28"/>
        </w:rPr>
        <w:t xml:space="preserve">, </w:t>
      </w:r>
      <w:r w:rsidRPr="00C35C0A">
        <w:rPr>
          <w:sz w:val="28"/>
          <w:szCs w:val="28"/>
          <w:lang w:val="en-US"/>
        </w:rPr>
        <w:t>Finland</w:t>
      </w:r>
      <w:r w:rsidRPr="00C35C0A">
        <w:rPr>
          <w:sz w:val="28"/>
          <w:szCs w:val="28"/>
        </w:rPr>
        <w:t xml:space="preserve">). В </w:t>
      </w:r>
      <w:proofErr w:type="spellStart"/>
      <w:r w:rsidRPr="00C35C0A">
        <w:rPr>
          <w:sz w:val="28"/>
          <w:szCs w:val="28"/>
        </w:rPr>
        <w:t>гомогенате</w:t>
      </w:r>
      <w:proofErr w:type="spellEnd"/>
      <w:r w:rsidRPr="00C35C0A">
        <w:rPr>
          <w:sz w:val="28"/>
          <w:szCs w:val="28"/>
        </w:rPr>
        <w:t xml:space="preserve"> ткани ПЖ спектрофотометрическим методом определялись цинк (</w:t>
      </w:r>
      <w:proofErr w:type="spellStart"/>
      <w:r w:rsidRPr="00C35C0A">
        <w:rPr>
          <w:sz w:val="28"/>
          <w:szCs w:val="28"/>
          <w:lang w:val="en-US"/>
        </w:rPr>
        <w:t>Spectromed</w:t>
      </w:r>
      <w:proofErr w:type="spellEnd"/>
      <w:r w:rsidRPr="00C35C0A">
        <w:rPr>
          <w:sz w:val="28"/>
          <w:szCs w:val="28"/>
        </w:rPr>
        <w:t>, Молдова), магний и кальций («</w:t>
      </w:r>
      <w:proofErr w:type="spellStart"/>
      <w:r w:rsidRPr="00C35C0A">
        <w:rPr>
          <w:sz w:val="28"/>
          <w:szCs w:val="28"/>
        </w:rPr>
        <w:t>Филист</w:t>
      </w:r>
      <w:proofErr w:type="spellEnd"/>
      <w:r w:rsidRPr="00C35C0A">
        <w:rPr>
          <w:sz w:val="28"/>
          <w:szCs w:val="28"/>
        </w:rPr>
        <w:t>-Диагностика», Днепропетровск).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</w:rPr>
      </w:pPr>
      <w:r w:rsidRPr="00C35C0A">
        <w:rPr>
          <w:b/>
          <w:sz w:val="28"/>
          <w:szCs w:val="28"/>
        </w:rPr>
        <w:t xml:space="preserve">Результаты исследований и их обсуждение. </w:t>
      </w:r>
      <w:r w:rsidRPr="00C35C0A">
        <w:rPr>
          <w:sz w:val="28"/>
          <w:szCs w:val="28"/>
        </w:rPr>
        <w:t xml:space="preserve">По данным морфологического исследования у 100% крыс основной группы (1-й) по сравнению с животными группы сравнения наблюдается уменьшение объёма паренхимы на 8,7% (p&lt;0,001), увеличение объёма </w:t>
      </w:r>
      <w:proofErr w:type="spellStart"/>
      <w:r w:rsidRPr="00C35C0A">
        <w:rPr>
          <w:sz w:val="28"/>
          <w:szCs w:val="28"/>
        </w:rPr>
        <w:t>стромальной</w:t>
      </w:r>
      <w:proofErr w:type="spellEnd"/>
      <w:r w:rsidRPr="00C35C0A">
        <w:rPr>
          <w:sz w:val="28"/>
          <w:szCs w:val="28"/>
        </w:rPr>
        <w:t xml:space="preserve"> части ПЖ на 23,3% (p&lt;0,001), снижение средней площади </w:t>
      </w:r>
      <w:proofErr w:type="spellStart"/>
      <w:r w:rsidRPr="00C35C0A">
        <w:rPr>
          <w:sz w:val="28"/>
          <w:szCs w:val="28"/>
        </w:rPr>
        <w:t>ацинусов</w:t>
      </w:r>
      <w:proofErr w:type="spellEnd"/>
      <w:r w:rsidRPr="00C35C0A">
        <w:rPr>
          <w:sz w:val="28"/>
          <w:szCs w:val="28"/>
        </w:rPr>
        <w:t xml:space="preserve"> на 20,1% (p&lt;0,001), обнаружен меж- и внутридольковый фиброз (у 80%±12,6, </w:t>
      </w:r>
      <w:proofErr w:type="gramStart"/>
      <w:r w:rsidRPr="00C35C0A">
        <w:rPr>
          <w:sz w:val="28"/>
          <w:szCs w:val="28"/>
        </w:rPr>
        <w:t>р</w:t>
      </w:r>
      <w:proofErr w:type="gramEnd"/>
      <w:r w:rsidRPr="00C35C0A">
        <w:rPr>
          <w:sz w:val="28"/>
          <w:szCs w:val="28"/>
        </w:rPr>
        <w:t>&lt;0,001 животных)</w:t>
      </w:r>
      <w:r w:rsidRPr="00C35C0A">
        <w:rPr>
          <w:sz w:val="28"/>
          <w:szCs w:val="28"/>
          <w:lang w:val="uk-UA"/>
        </w:rPr>
        <w:t xml:space="preserve">, </w:t>
      </w:r>
      <w:proofErr w:type="spellStart"/>
      <w:r w:rsidRPr="00C35C0A">
        <w:rPr>
          <w:sz w:val="28"/>
          <w:szCs w:val="28"/>
        </w:rPr>
        <w:t>липоматоз</w:t>
      </w:r>
      <w:proofErr w:type="spellEnd"/>
      <w:r w:rsidRPr="00C35C0A">
        <w:rPr>
          <w:sz w:val="28"/>
          <w:szCs w:val="28"/>
        </w:rPr>
        <w:t xml:space="preserve"> и отёк стромы (у 80%±12,6, р&lt;0,001), воспалительная инфильтрация (у 40%±15,5), дистрофические изменения ядер </w:t>
      </w:r>
      <w:proofErr w:type="spellStart"/>
      <w:r w:rsidRPr="00C35C0A">
        <w:rPr>
          <w:sz w:val="28"/>
          <w:szCs w:val="28"/>
        </w:rPr>
        <w:t>экзокриноцитов</w:t>
      </w:r>
      <w:proofErr w:type="spellEnd"/>
      <w:r w:rsidRPr="00C35C0A">
        <w:rPr>
          <w:sz w:val="28"/>
          <w:szCs w:val="28"/>
        </w:rPr>
        <w:t xml:space="preserve"> (у 100%). Установлено уменьшение площади </w:t>
      </w:r>
      <w:r w:rsidRPr="00C35C0A">
        <w:rPr>
          <w:sz w:val="28"/>
          <w:szCs w:val="28"/>
          <w:lang w:val="uk-UA"/>
        </w:rPr>
        <w:t xml:space="preserve">ОЛ </w:t>
      </w:r>
      <w:r w:rsidRPr="00C35C0A">
        <w:rPr>
          <w:sz w:val="28"/>
          <w:szCs w:val="28"/>
        </w:rPr>
        <w:t>на 25,3% (</w:t>
      </w:r>
      <w:proofErr w:type="gramStart"/>
      <w:r w:rsidRPr="00C35C0A">
        <w:rPr>
          <w:sz w:val="28"/>
          <w:szCs w:val="28"/>
        </w:rPr>
        <w:t>р</w:t>
      </w:r>
      <w:proofErr w:type="gramEnd"/>
      <w:r w:rsidRPr="00C35C0A">
        <w:rPr>
          <w:sz w:val="28"/>
          <w:szCs w:val="28"/>
        </w:rPr>
        <w:t>&lt;0,001), уменьшении β- и α-клеток в ОЛ на 27,3% и 28% соответственно (р&lt;0,001)</w:t>
      </w:r>
      <w:r w:rsidRPr="00C35C0A">
        <w:rPr>
          <w:sz w:val="28"/>
          <w:szCs w:val="28"/>
          <w:lang w:val="uk-UA"/>
        </w:rPr>
        <w:t xml:space="preserve">, </w:t>
      </w:r>
      <w:r w:rsidRPr="00C35C0A">
        <w:rPr>
          <w:sz w:val="28"/>
          <w:szCs w:val="28"/>
        </w:rPr>
        <w:t xml:space="preserve">уменьшение размеров и дегенеративные изменения ядер α- и β-клеток, дистрофия их цитоплазмы (у 100%). 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C35C0A">
        <w:rPr>
          <w:sz w:val="28"/>
          <w:szCs w:val="28"/>
        </w:rPr>
        <w:t xml:space="preserve">С учётом того, что обнаруженные у крыс морфологические изменения ПЖ имеют выраженный характер, представляется важным выяснение участия иммунных механизмов в повреждении ПЖ и состояния баланса макро- и микроэлементов, поскольку его нарушения могут вносить негативный вклад в поддержание функциональных и морфологических изменений ПЖ. С этой целью был исследован уровень в сыворотке </w:t>
      </w:r>
      <w:proofErr w:type="spellStart"/>
      <w:r w:rsidRPr="00C35C0A">
        <w:rPr>
          <w:sz w:val="28"/>
          <w:szCs w:val="28"/>
        </w:rPr>
        <w:t>интерлейкинов</w:t>
      </w:r>
      <w:proofErr w:type="spellEnd"/>
      <w:r w:rsidRPr="00C35C0A">
        <w:rPr>
          <w:sz w:val="28"/>
          <w:szCs w:val="28"/>
        </w:rPr>
        <w:t xml:space="preserve"> 12 и 4 (ИЛ-12, ИЛ-4), а так же содержание в </w:t>
      </w:r>
      <w:proofErr w:type="spellStart"/>
      <w:r w:rsidRPr="00C35C0A">
        <w:rPr>
          <w:sz w:val="28"/>
          <w:szCs w:val="28"/>
        </w:rPr>
        <w:t>гомогенате</w:t>
      </w:r>
      <w:proofErr w:type="spellEnd"/>
      <w:r w:rsidRPr="00C35C0A">
        <w:rPr>
          <w:sz w:val="28"/>
          <w:szCs w:val="28"/>
        </w:rPr>
        <w:t xml:space="preserve"> ткани ПЖ кальция, магния и цинка. Из множества про- и противовоспалительных цитокинов мы выбрали ИЛ-12 и </w:t>
      </w:r>
      <w:proofErr w:type="gramStart"/>
      <w:r w:rsidRPr="00C35C0A">
        <w:rPr>
          <w:sz w:val="28"/>
          <w:szCs w:val="28"/>
        </w:rPr>
        <w:t>ИЛ-4</w:t>
      </w:r>
      <w:proofErr w:type="gramEnd"/>
      <w:r w:rsidRPr="00C35C0A">
        <w:rPr>
          <w:sz w:val="28"/>
          <w:szCs w:val="28"/>
        </w:rPr>
        <w:t xml:space="preserve"> так как они определяют направление дифференцировки Т-лимфоцитов из CD4</w:t>
      </w:r>
      <w:r w:rsidRPr="00C35C0A">
        <w:rPr>
          <w:sz w:val="28"/>
          <w:szCs w:val="28"/>
          <w:vertAlign w:val="superscript"/>
        </w:rPr>
        <w:t>+</w:t>
      </w:r>
      <w:r w:rsidRPr="00C35C0A">
        <w:rPr>
          <w:sz w:val="28"/>
          <w:szCs w:val="28"/>
        </w:rPr>
        <w:t xml:space="preserve">-Т-клеток с образованием Т-хелперов 1-го (Th1) и 2-го (Th2) типов [1], т.е. </w:t>
      </w:r>
      <w:r w:rsidRPr="00C35C0A">
        <w:rPr>
          <w:sz w:val="28"/>
          <w:szCs w:val="28"/>
        </w:rPr>
        <w:lastRenderedPageBreak/>
        <w:t>являются маркерными цитокинами Th1- и Th2-лимфоцитов. Их уровень позволяет судить о пути реализации иммунного ответа на повреждение тканей, поскольку известно, что Th1-клетки опосредуют реакции клеточного иммунитета, основанные на взаимодействии антиген-</w:t>
      </w:r>
      <w:proofErr w:type="gramStart"/>
      <w:r w:rsidRPr="00C35C0A">
        <w:rPr>
          <w:sz w:val="28"/>
          <w:szCs w:val="28"/>
          <w:lang w:val="en-US"/>
        </w:rPr>
        <w:t>T</w:t>
      </w:r>
      <w:proofErr w:type="gramEnd"/>
      <w:r w:rsidRPr="00C35C0A">
        <w:rPr>
          <w:sz w:val="28"/>
          <w:szCs w:val="28"/>
        </w:rPr>
        <w:t>-лимфоцит, а Th2 клетки – реакции гуморального иммунного ответа, связанного со стимуляцией B-лимфоцитов и выработкой антител [1].</w:t>
      </w:r>
      <w:r w:rsidRPr="00C35C0A">
        <w:rPr>
          <w:color w:val="FF0000"/>
          <w:sz w:val="28"/>
          <w:szCs w:val="28"/>
        </w:rPr>
        <w:t xml:space="preserve"> 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</w:rPr>
      </w:pPr>
      <w:r w:rsidRPr="00C35C0A">
        <w:rPr>
          <w:sz w:val="28"/>
          <w:szCs w:val="28"/>
        </w:rPr>
        <w:t>Результаты исследования содержания цитокинов и микроэлементов представлены в таблице 1.</w:t>
      </w:r>
      <w:r w:rsidRPr="00C35C0A">
        <w:t xml:space="preserve"> </w:t>
      </w:r>
      <w:r w:rsidRPr="00C35C0A">
        <w:rPr>
          <w:sz w:val="28"/>
          <w:szCs w:val="28"/>
        </w:rPr>
        <w:t xml:space="preserve">Выявлено, что у 100% крыс 1-й гр. имеется </w:t>
      </w:r>
    </w:p>
    <w:p w:rsidR="00C35C0A" w:rsidRPr="00C35C0A" w:rsidRDefault="00C35C0A" w:rsidP="00C35C0A">
      <w:pPr>
        <w:spacing w:line="360" w:lineRule="auto"/>
        <w:ind w:firstLine="708"/>
        <w:jc w:val="right"/>
        <w:rPr>
          <w:b/>
          <w:color w:val="000000"/>
          <w:sz w:val="28"/>
          <w:szCs w:val="28"/>
        </w:rPr>
      </w:pPr>
      <w:r w:rsidRPr="00C35C0A">
        <w:rPr>
          <w:b/>
          <w:color w:val="000000"/>
          <w:sz w:val="28"/>
          <w:szCs w:val="28"/>
        </w:rPr>
        <w:t>Таблица 1</w:t>
      </w:r>
    </w:p>
    <w:p w:rsidR="00C35C0A" w:rsidRPr="00C35C0A" w:rsidRDefault="00C35C0A" w:rsidP="00C35C0A">
      <w:pPr>
        <w:spacing w:line="360" w:lineRule="auto"/>
        <w:jc w:val="center"/>
        <w:rPr>
          <w:rFonts w:eastAsia="TimesNewRomanPSMT"/>
          <w:b/>
          <w:color w:val="000000"/>
          <w:sz w:val="28"/>
          <w:szCs w:val="28"/>
        </w:rPr>
      </w:pPr>
      <w:r w:rsidRPr="00C35C0A">
        <w:rPr>
          <w:rFonts w:eastAsia="TimesNewRomanPSMT"/>
          <w:b/>
          <w:color w:val="000000"/>
          <w:sz w:val="28"/>
          <w:szCs w:val="28"/>
        </w:rPr>
        <w:t>Содержание цитокинов в сыворотки крови и макр</w:t>
      </w:r>
      <w:proofErr w:type="gramStart"/>
      <w:r w:rsidRPr="00C35C0A">
        <w:rPr>
          <w:rFonts w:eastAsia="TimesNewRomanPSMT"/>
          <w:b/>
          <w:color w:val="000000"/>
          <w:sz w:val="28"/>
          <w:szCs w:val="28"/>
        </w:rPr>
        <w:t>о-</w:t>
      </w:r>
      <w:proofErr w:type="gramEnd"/>
      <w:r w:rsidRPr="00C35C0A">
        <w:rPr>
          <w:rFonts w:eastAsia="TimesNewRomanPSMT"/>
          <w:b/>
          <w:color w:val="000000"/>
          <w:sz w:val="28"/>
          <w:szCs w:val="28"/>
        </w:rPr>
        <w:t xml:space="preserve"> и микро-элементов в </w:t>
      </w:r>
      <w:proofErr w:type="spellStart"/>
      <w:r w:rsidRPr="00C35C0A">
        <w:rPr>
          <w:rFonts w:eastAsia="TimesNewRomanPSMT"/>
          <w:b/>
          <w:color w:val="000000"/>
          <w:sz w:val="28"/>
          <w:szCs w:val="28"/>
        </w:rPr>
        <w:t>гомогенете</w:t>
      </w:r>
      <w:proofErr w:type="spellEnd"/>
      <w:r w:rsidRPr="00C35C0A">
        <w:rPr>
          <w:rFonts w:eastAsia="TimesNewRomanPSMT"/>
          <w:b/>
          <w:color w:val="000000"/>
          <w:sz w:val="28"/>
          <w:szCs w:val="28"/>
        </w:rPr>
        <w:t xml:space="preserve"> ткани поджелудочной железы </w:t>
      </w:r>
      <w:r w:rsidRPr="00C35C0A">
        <w:rPr>
          <w:b/>
          <w:color w:val="000000"/>
          <w:sz w:val="28"/>
          <w:szCs w:val="28"/>
        </w:rPr>
        <w:t>(М±</w:t>
      </w:r>
      <w:r w:rsidRPr="00C35C0A">
        <w:rPr>
          <w:b/>
          <w:color w:val="000000"/>
          <w:sz w:val="28"/>
          <w:szCs w:val="28"/>
          <w:lang w:val="en-US"/>
        </w:rPr>
        <w:t>m</w:t>
      </w:r>
      <w:r w:rsidRPr="00C35C0A">
        <w:rPr>
          <w:b/>
          <w:color w:val="000000"/>
          <w:sz w:val="28"/>
          <w:szCs w:val="28"/>
        </w:rPr>
        <w:t xml:space="preserve">) </w:t>
      </w:r>
      <w:r w:rsidRPr="00C35C0A">
        <w:rPr>
          <w:rFonts w:eastAsia="TimesNewRomanPSMT"/>
          <w:b/>
          <w:color w:val="000000"/>
          <w:sz w:val="28"/>
          <w:szCs w:val="28"/>
        </w:rPr>
        <w:t>у крыс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2342"/>
        <w:gridCol w:w="2342"/>
        <w:gridCol w:w="1328"/>
      </w:tblGrid>
      <w:tr w:rsidR="00C35C0A" w:rsidRPr="00C35C0A" w:rsidTr="00596B6A">
        <w:trPr>
          <w:trHeight w:val="312"/>
        </w:trPr>
        <w:tc>
          <w:tcPr>
            <w:tcW w:w="176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C35C0A">
              <w:rPr>
                <w:rFonts w:eastAsia="TimesNewRomanPSMT"/>
                <w:sz w:val="28"/>
                <w:szCs w:val="28"/>
              </w:rPr>
              <w:t>Показатели</w:t>
            </w:r>
          </w:p>
        </w:tc>
        <w:tc>
          <w:tcPr>
            <w:tcW w:w="126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C35C0A">
              <w:rPr>
                <w:rFonts w:eastAsia="TimesNewRomanPSMT"/>
                <w:sz w:val="28"/>
                <w:szCs w:val="28"/>
              </w:rPr>
              <w:t>Крысы 1-й гр.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C35C0A">
              <w:rPr>
                <w:rFonts w:eastAsia="TimesNewRomanPSMT"/>
                <w:sz w:val="28"/>
                <w:szCs w:val="28"/>
              </w:rPr>
              <w:t>Крысы 2-й гр.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C35C0A">
              <w:rPr>
                <w:rFonts w:eastAsia="TimesNewRomanPSMT"/>
                <w:sz w:val="28"/>
                <w:szCs w:val="28"/>
              </w:rPr>
              <w:t>Р</w:t>
            </w:r>
            <w:proofErr w:type="gramEnd"/>
          </w:p>
        </w:tc>
      </w:tr>
      <w:tr w:rsidR="00C35C0A" w:rsidRPr="00C35C0A" w:rsidTr="00596B6A">
        <w:tc>
          <w:tcPr>
            <w:tcW w:w="176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5C0A" w:rsidRPr="00C35C0A" w:rsidRDefault="00C35C0A" w:rsidP="00C35C0A">
            <w:pPr>
              <w:spacing w:line="360" w:lineRule="auto"/>
              <w:rPr>
                <w:sz w:val="28"/>
                <w:szCs w:val="28"/>
              </w:rPr>
            </w:pPr>
            <w:r w:rsidRPr="00C35C0A">
              <w:rPr>
                <w:rFonts w:eastAsia="TimesNewRomanPSMT"/>
                <w:sz w:val="28"/>
                <w:szCs w:val="28"/>
              </w:rPr>
              <w:t>ИЛ-12                (кг/мл)</w:t>
            </w:r>
          </w:p>
        </w:tc>
        <w:tc>
          <w:tcPr>
            <w:tcW w:w="126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17,8±0,8</w:t>
            </w:r>
          </w:p>
        </w:tc>
        <w:tc>
          <w:tcPr>
            <w:tcW w:w="126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9,5±0,4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color w:val="000000"/>
                <w:sz w:val="28"/>
                <w:szCs w:val="28"/>
              </w:rPr>
              <w:t>&lt; 0,001</w:t>
            </w:r>
          </w:p>
        </w:tc>
      </w:tr>
      <w:tr w:rsidR="00C35C0A" w:rsidRPr="00C35C0A" w:rsidTr="00596B6A">
        <w:tc>
          <w:tcPr>
            <w:tcW w:w="1763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5C0A" w:rsidRPr="00C35C0A" w:rsidRDefault="00C35C0A" w:rsidP="00C35C0A">
            <w:pPr>
              <w:spacing w:line="360" w:lineRule="auto"/>
              <w:rPr>
                <w:sz w:val="28"/>
                <w:szCs w:val="28"/>
              </w:rPr>
            </w:pPr>
            <w:r w:rsidRPr="00C35C0A">
              <w:rPr>
                <w:rFonts w:eastAsia="TimesNewRomanPSMT"/>
                <w:sz w:val="28"/>
                <w:szCs w:val="28"/>
              </w:rPr>
              <w:t>ИЛ-4                  (кг/мл)</w:t>
            </w:r>
          </w:p>
        </w:tc>
        <w:tc>
          <w:tcPr>
            <w:tcW w:w="126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0,8±0,1</w:t>
            </w:r>
          </w:p>
        </w:tc>
        <w:tc>
          <w:tcPr>
            <w:tcW w:w="126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1,9±0,1</w:t>
            </w:r>
          </w:p>
        </w:tc>
        <w:tc>
          <w:tcPr>
            <w:tcW w:w="71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color w:val="000000"/>
                <w:sz w:val="28"/>
                <w:szCs w:val="28"/>
              </w:rPr>
              <w:t>&lt; 0,001</w:t>
            </w:r>
          </w:p>
        </w:tc>
      </w:tr>
      <w:tr w:rsidR="00C35C0A" w:rsidRPr="00C35C0A" w:rsidTr="00596B6A">
        <w:tc>
          <w:tcPr>
            <w:tcW w:w="1763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5C0A" w:rsidRPr="00C35C0A" w:rsidRDefault="00C35C0A" w:rsidP="00C35C0A">
            <w:pPr>
              <w:spacing w:line="360" w:lineRule="auto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Кальций          (</w:t>
            </w:r>
            <w:r w:rsidRPr="00C35C0A">
              <w:rPr>
                <w:rFonts w:eastAsia="TimesNewRomanPSMT"/>
                <w:sz w:val="28"/>
                <w:szCs w:val="28"/>
              </w:rPr>
              <w:t>мг/100г)</w:t>
            </w:r>
          </w:p>
        </w:tc>
        <w:tc>
          <w:tcPr>
            <w:tcW w:w="126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9,5±0,2</w:t>
            </w:r>
          </w:p>
        </w:tc>
        <w:tc>
          <w:tcPr>
            <w:tcW w:w="126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7,9±0,4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color w:val="000000"/>
                <w:sz w:val="28"/>
                <w:szCs w:val="28"/>
              </w:rPr>
              <w:t>&lt; 0,01</w:t>
            </w:r>
          </w:p>
        </w:tc>
      </w:tr>
      <w:tr w:rsidR="00C35C0A" w:rsidRPr="00C35C0A" w:rsidTr="00596B6A">
        <w:tc>
          <w:tcPr>
            <w:tcW w:w="1763" w:type="pct"/>
            <w:tcBorders>
              <w:right w:val="single" w:sz="18" w:space="0" w:color="auto"/>
            </w:tcBorders>
            <w:vAlign w:val="center"/>
          </w:tcPr>
          <w:p w:rsidR="00C35C0A" w:rsidRPr="00C35C0A" w:rsidRDefault="00C35C0A" w:rsidP="00C35C0A">
            <w:pPr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C35C0A">
              <w:rPr>
                <w:rFonts w:eastAsia="TimesNewRomanPSMT"/>
                <w:sz w:val="28"/>
                <w:szCs w:val="28"/>
              </w:rPr>
              <w:t>Магний           (мг/100г)</w:t>
            </w:r>
          </w:p>
        </w:tc>
        <w:tc>
          <w:tcPr>
            <w:tcW w:w="126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2,25±0,07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2,4±0,1</w:t>
            </w:r>
          </w:p>
        </w:tc>
        <w:tc>
          <w:tcPr>
            <w:tcW w:w="716" w:type="pct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35C0A" w:rsidRPr="00C35C0A" w:rsidTr="00596B6A">
        <w:tc>
          <w:tcPr>
            <w:tcW w:w="1763" w:type="pct"/>
            <w:tcBorders>
              <w:right w:val="single" w:sz="18" w:space="0" w:color="auto"/>
            </w:tcBorders>
            <w:vAlign w:val="center"/>
          </w:tcPr>
          <w:p w:rsidR="00C35C0A" w:rsidRPr="00C35C0A" w:rsidRDefault="00C35C0A" w:rsidP="00C35C0A">
            <w:pPr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C35C0A">
              <w:rPr>
                <w:rFonts w:eastAsia="TimesNewRomanPSMT"/>
                <w:sz w:val="28"/>
                <w:szCs w:val="28"/>
              </w:rPr>
              <w:t>Цинк               (мг/100г)</w:t>
            </w:r>
          </w:p>
        </w:tc>
        <w:tc>
          <w:tcPr>
            <w:tcW w:w="126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5,0±0,1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sz w:val="28"/>
                <w:szCs w:val="28"/>
              </w:rPr>
              <w:t>9,0±0,2</w:t>
            </w:r>
          </w:p>
        </w:tc>
        <w:tc>
          <w:tcPr>
            <w:tcW w:w="716" w:type="pct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C35C0A" w:rsidRPr="00C35C0A" w:rsidRDefault="00C35C0A" w:rsidP="00C35C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5C0A">
              <w:rPr>
                <w:color w:val="000000"/>
                <w:sz w:val="28"/>
                <w:szCs w:val="28"/>
              </w:rPr>
              <w:t>&lt; 0,001</w:t>
            </w:r>
          </w:p>
        </w:tc>
      </w:tr>
    </w:tbl>
    <w:p w:rsidR="00C35C0A" w:rsidRPr="00C35C0A" w:rsidRDefault="00C35C0A" w:rsidP="00C35C0A">
      <w:pPr>
        <w:spacing w:line="360" w:lineRule="auto"/>
        <w:ind w:left="540"/>
        <w:rPr>
          <w:color w:val="000000"/>
          <w:sz w:val="28"/>
          <w:szCs w:val="28"/>
        </w:rPr>
      </w:pPr>
      <w:r w:rsidRPr="00C35C0A">
        <w:rPr>
          <w:color w:val="000000"/>
          <w:sz w:val="28"/>
          <w:szCs w:val="28"/>
        </w:rPr>
        <w:t>Примечание. p –  сравнение с группой контроля</w:t>
      </w:r>
    </w:p>
    <w:p w:rsidR="00C35C0A" w:rsidRPr="00C35C0A" w:rsidRDefault="00C35C0A" w:rsidP="00C35C0A">
      <w:pPr>
        <w:spacing w:line="360" w:lineRule="auto"/>
        <w:jc w:val="both"/>
        <w:rPr>
          <w:sz w:val="28"/>
          <w:szCs w:val="28"/>
        </w:rPr>
      </w:pPr>
      <w:r w:rsidRPr="00C35C0A">
        <w:rPr>
          <w:sz w:val="28"/>
          <w:szCs w:val="28"/>
        </w:rPr>
        <w:t>существ</w:t>
      </w:r>
      <w:proofErr w:type="spellStart"/>
      <w:r w:rsidRPr="00C35C0A">
        <w:rPr>
          <w:sz w:val="28"/>
          <w:szCs w:val="28"/>
          <w:lang w:val="uk-UA"/>
        </w:rPr>
        <w:t>енное</w:t>
      </w:r>
      <w:proofErr w:type="spellEnd"/>
      <w:r w:rsidRPr="00C35C0A">
        <w:rPr>
          <w:sz w:val="28"/>
          <w:szCs w:val="28"/>
        </w:rPr>
        <w:t xml:space="preserve"> повышение содержания ИЛ-12 (в 1,8 раза) и снижение ИЛ-4 (в 2,4 раз) по сравнению с группой контроля. Соотношение ИЛ-12/ИЛ-4 у крыс 1-й гр. составляет 22,5 (в группе сравнения 5,0). </w:t>
      </w:r>
      <w:proofErr w:type="gramStart"/>
      <w:r w:rsidRPr="00C35C0A">
        <w:rPr>
          <w:sz w:val="28"/>
          <w:szCs w:val="28"/>
        </w:rPr>
        <w:t xml:space="preserve">Исследование уровня макро- и микроэлементов в </w:t>
      </w:r>
      <w:proofErr w:type="spellStart"/>
      <w:r w:rsidRPr="00C35C0A">
        <w:rPr>
          <w:sz w:val="28"/>
          <w:szCs w:val="28"/>
        </w:rPr>
        <w:t>гомогенате</w:t>
      </w:r>
      <w:proofErr w:type="spellEnd"/>
      <w:r w:rsidRPr="00C35C0A">
        <w:rPr>
          <w:sz w:val="28"/>
          <w:szCs w:val="28"/>
        </w:rPr>
        <w:t xml:space="preserve"> ткани ПЖ показало, что у 100% крыс имеется повышение уровня кальция на 20,9%. Уровень магния снижен у 50% крыс (у 20% нормальный его уровень, у 30% - повышенный), при этом среднее значение показателя практически не отличается от такового у животных группы сравнения.</w:t>
      </w:r>
      <w:proofErr w:type="gramEnd"/>
      <w:r w:rsidRPr="00C35C0A">
        <w:rPr>
          <w:sz w:val="28"/>
          <w:szCs w:val="28"/>
        </w:rPr>
        <w:t xml:space="preserve"> Уровень цинка снижен (в среднем на 44,7%) у 100% животных (таблица 1). </w:t>
      </w:r>
      <w:proofErr w:type="gramStart"/>
      <w:r w:rsidRPr="00C35C0A">
        <w:rPr>
          <w:sz w:val="28"/>
          <w:szCs w:val="28"/>
        </w:rPr>
        <w:t xml:space="preserve">Таким </w:t>
      </w:r>
      <w:r w:rsidRPr="00C35C0A">
        <w:rPr>
          <w:sz w:val="28"/>
          <w:szCs w:val="28"/>
        </w:rPr>
        <w:lastRenderedPageBreak/>
        <w:t xml:space="preserve">образом, полученные в целом результаты исследования, манифестируют наличие у крыс-матерей основной группы системного гуморального ответа в виде дисбаланса про- и противовоспалительных цитокинов с преобладанием маркерного цитокина Th1-лимфоцитов (ИЛ-12), что свидетельствует о преимущественном вовлечение в патогенез повреждения ПЖ клеточного звена </w:t>
      </w:r>
      <w:proofErr w:type="spellStart"/>
      <w:r w:rsidRPr="00C35C0A">
        <w:rPr>
          <w:sz w:val="28"/>
          <w:szCs w:val="28"/>
        </w:rPr>
        <w:t>имунитета</w:t>
      </w:r>
      <w:proofErr w:type="spellEnd"/>
      <w:r w:rsidRPr="00C35C0A">
        <w:rPr>
          <w:sz w:val="28"/>
          <w:szCs w:val="28"/>
        </w:rPr>
        <w:t>.</w:t>
      </w:r>
      <w:proofErr w:type="gramEnd"/>
      <w:r w:rsidRPr="00C35C0A">
        <w:rPr>
          <w:sz w:val="28"/>
          <w:szCs w:val="28"/>
        </w:rPr>
        <w:t xml:space="preserve"> Это, безусловно, негативно сказывается на внутриклеточном метаболизме </w:t>
      </w:r>
      <w:proofErr w:type="spellStart"/>
      <w:r w:rsidRPr="00C35C0A">
        <w:rPr>
          <w:sz w:val="28"/>
          <w:szCs w:val="28"/>
        </w:rPr>
        <w:t>панкреацитив</w:t>
      </w:r>
      <w:proofErr w:type="spellEnd"/>
      <w:r w:rsidRPr="00C35C0A">
        <w:rPr>
          <w:sz w:val="28"/>
          <w:szCs w:val="28"/>
        </w:rPr>
        <w:t>, их экз</w:t>
      </w:r>
      <w:proofErr w:type="gramStart"/>
      <w:r w:rsidRPr="00C35C0A">
        <w:rPr>
          <w:sz w:val="28"/>
          <w:szCs w:val="28"/>
        </w:rPr>
        <w:t>о-</w:t>
      </w:r>
      <w:proofErr w:type="gramEnd"/>
      <w:r w:rsidRPr="00C35C0A">
        <w:rPr>
          <w:sz w:val="28"/>
          <w:szCs w:val="28"/>
        </w:rPr>
        <w:t xml:space="preserve"> и эндокринной секреторной активности, что может еще больше усугубить повреждение ПЖ у экспериментальных животных с морфологическими признаками воспаления, так и у крыс без признаков воспаления, (поскольку иммунологические реакции, длительно сохраняются, а именно специфическая аллергическая реакции замедленного типа) со временем могут способствовать развитию хронического панкреатита и панкреатической недостаточности. Также у всех животных 1-й группы, по сравнению с крысами группы контроля, имеет место дисбаланс макро- и микроэлементов в ткани ПЖ, который может усиливать нарушения метаболизма </w:t>
      </w:r>
      <w:proofErr w:type="spellStart"/>
      <w:r w:rsidRPr="00C35C0A">
        <w:rPr>
          <w:sz w:val="28"/>
          <w:szCs w:val="28"/>
        </w:rPr>
        <w:t>панкреацитив</w:t>
      </w:r>
      <w:proofErr w:type="spellEnd"/>
      <w:r w:rsidRPr="00C35C0A">
        <w:rPr>
          <w:sz w:val="28"/>
          <w:szCs w:val="28"/>
        </w:rPr>
        <w:t xml:space="preserve">, возникшие вследствие гормонально-субстратных нарушений при </w:t>
      </w:r>
      <w:proofErr w:type="spellStart"/>
      <w:r w:rsidRPr="00C35C0A">
        <w:rPr>
          <w:sz w:val="28"/>
          <w:szCs w:val="28"/>
        </w:rPr>
        <w:t>гипокалорийной</w:t>
      </w:r>
      <w:proofErr w:type="spellEnd"/>
      <w:r w:rsidRPr="00C35C0A">
        <w:rPr>
          <w:sz w:val="28"/>
          <w:szCs w:val="28"/>
        </w:rPr>
        <w:t xml:space="preserve"> диете.</w:t>
      </w:r>
    </w:p>
    <w:p w:rsidR="00C35C0A" w:rsidRPr="00C35C0A" w:rsidRDefault="00C35C0A" w:rsidP="00C35C0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35C0A">
        <w:rPr>
          <w:b/>
          <w:sz w:val="28"/>
          <w:szCs w:val="28"/>
        </w:rPr>
        <w:t>Выводы</w:t>
      </w:r>
      <w:r w:rsidRPr="00C35C0A">
        <w:rPr>
          <w:b/>
          <w:sz w:val="28"/>
          <w:szCs w:val="28"/>
          <w:lang w:val="uk-UA"/>
        </w:rPr>
        <w:t>: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</w:rPr>
      </w:pPr>
      <w:r w:rsidRPr="00C35C0A">
        <w:rPr>
          <w:sz w:val="28"/>
          <w:szCs w:val="28"/>
        </w:rPr>
        <w:t xml:space="preserve">1. У </w:t>
      </w:r>
      <w:proofErr w:type="gramStart"/>
      <w:r w:rsidRPr="00C35C0A">
        <w:rPr>
          <w:sz w:val="28"/>
          <w:szCs w:val="28"/>
        </w:rPr>
        <w:t xml:space="preserve">всех беременных крыс, получавших </w:t>
      </w:r>
      <w:proofErr w:type="spellStart"/>
      <w:r w:rsidRPr="00C35C0A">
        <w:rPr>
          <w:sz w:val="28"/>
          <w:szCs w:val="28"/>
        </w:rPr>
        <w:t>гипокалорийную</w:t>
      </w:r>
      <w:proofErr w:type="spellEnd"/>
      <w:r w:rsidRPr="00C35C0A">
        <w:rPr>
          <w:sz w:val="28"/>
          <w:szCs w:val="28"/>
        </w:rPr>
        <w:t xml:space="preserve"> диету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</w:rPr>
        <w:t>наблюдаются</w:t>
      </w:r>
      <w:proofErr w:type="gramEnd"/>
      <w:r w:rsidRPr="00C35C0A">
        <w:rPr>
          <w:sz w:val="28"/>
          <w:szCs w:val="28"/>
        </w:rPr>
        <w:t xml:space="preserve"> морфофункциональные изменения ПЖ, проявляющиеся сочетанием дистрофических и склеротических изменений в специализированных клетках ПЖ. 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</w:rPr>
      </w:pPr>
      <w:r w:rsidRPr="00C35C0A">
        <w:rPr>
          <w:sz w:val="28"/>
          <w:szCs w:val="28"/>
        </w:rPr>
        <w:t xml:space="preserve">2. У всех животных </w:t>
      </w:r>
      <w:proofErr w:type="spellStart"/>
      <w:r w:rsidRPr="00C35C0A">
        <w:rPr>
          <w:sz w:val="28"/>
          <w:szCs w:val="28"/>
          <w:lang w:val="uk-UA"/>
        </w:rPr>
        <w:t>основной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группы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</w:rPr>
        <w:t xml:space="preserve">выражен системный гуморальный ответ в виде дисбаланса </w:t>
      </w:r>
      <w:proofErr w:type="gramStart"/>
      <w:r w:rsidRPr="00C35C0A">
        <w:rPr>
          <w:sz w:val="28"/>
          <w:szCs w:val="28"/>
        </w:rPr>
        <w:t>про</w:t>
      </w:r>
      <w:proofErr w:type="gramEnd"/>
      <w:r w:rsidRPr="00C35C0A">
        <w:rPr>
          <w:sz w:val="28"/>
          <w:szCs w:val="28"/>
        </w:rPr>
        <w:t xml:space="preserve">- и противовоспалительных цитокинов с преобладанием маркерного цитокина </w:t>
      </w:r>
      <w:r w:rsidRPr="00C35C0A">
        <w:rPr>
          <w:color w:val="000000"/>
          <w:sz w:val="28"/>
          <w:szCs w:val="28"/>
        </w:rPr>
        <w:t xml:space="preserve">Th1-лимфоцитов (ИЛ-12). Это свидетельствует о </w:t>
      </w:r>
      <w:proofErr w:type="gramStart"/>
      <w:r w:rsidRPr="00C35C0A">
        <w:rPr>
          <w:sz w:val="28"/>
          <w:szCs w:val="28"/>
        </w:rPr>
        <w:t>преимущественном</w:t>
      </w:r>
      <w:proofErr w:type="gramEnd"/>
      <w:r w:rsidRPr="00C35C0A">
        <w:rPr>
          <w:sz w:val="28"/>
          <w:szCs w:val="28"/>
        </w:rPr>
        <w:t xml:space="preserve"> вовлечение в патогенез повреждения ПЖ клеточного звена иммунитета.</w:t>
      </w:r>
    </w:p>
    <w:p w:rsidR="00C35C0A" w:rsidRPr="00C35C0A" w:rsidRDefault="00C35C0A" w:rsidP="00C35C0A">
      <w:pPr>
        <w:spacing w:line="360" w:lineRule="auto"/>
        <w:jc w:val="both"/>
        <w:rPr>
          <w:sz w:val="28"/>
          <w:szCs w:val="28"/>
        </w:rPr>
      </w:pPr>
      <w:r w:rsidRPr="00C35C0A">
        <w:rPr>
          <w:sz w:val="28"/>
          <w:szCs w:val="28"/>
        </w:rPr>
        <w:lastRenderedPageBreak/>
        <w:tab/>
        <w:t>3. У всех крыс экспериментальной группы (1-й) имеет место дисбаланс макро- и микроэлементов в ткани ПЖ (</w:t>
      </w:r>
      <w:proofErr w:type="spellStart"/>
      <w:r w:rsidRPr="00C35C0A">
        <w:rPr>
          <w:sz w:val="28"/>
          <w:szCs w:val="28"/>
        </w:rPr>
        <w:t>гипе</w:t>
      </w:r>
      <w:proofErr w:type="gramStart"/>
      <w:r w:rsidRPr="00C35C0A">
        <w:rPr>
          <w:sz w:val="28"/>
          <w:szCs w:val="28"/>
        </w:rPr>
        <w:t>р</w:t>
      </w:r>
      <w:proofErr w:type="spellEnd"/>
      <w:r w:rsidRPr="00C35C0A">
        <w:rPr>
          <w:sz w:val="28"/>
          <w:szCs w:val="28"/>
        </w:rPr>
        <w:t>-</w:t>
      </w:r>
      <w:proofErr w:type="gramEnd"/>
      <w:r w:rsidRPr="00C35C0A">
        <w:rPr>
          <w:sz w:val="28"/>
          <w:szCs w:val="28"/>
        </w:rPr>
        <w:t xml:space="preserve"> или </w:t>
      </w:r>
      <w:proofErr w:type="spellStart"/>
      <w:r w:rsidRPr="00C35C0A">
        <w:rPr>
          <w:sz w:val="28"/>
          <w:szCs w:val="28"/>
        </w:rPr>
        <w:t>гипокальциемия</w:t>
      </w:r>
      <w:proofErr w:type="spellEnd"/>
      <w:r w:rsidRPr="00C35C0A">
        <w:rPr>
          <w:sz w:val="28"/>
          <w:szCs w:val="28"/>
        </w:rPr>
        <w:t xml:space="preserve">, </w:t>
      </w:r>
      <w:proofErr w:type="spellStart"/>
      <w:r w:rsidRPr="00C35C0A">
        <w:rPr>
          <w:sz w:val="28"/>
          <w:szCs w:val="28"/>
        </w:rPr>
        <w:t>гипомагниемия</w:t>
      </w:r>
      <w:proofErr w:type="spellEnd"/>
      <w:r w:rsidRPr="00C35C0A">
        <w:rPr>
          <w:sz w:val="28"/>
          <w:szCs w:val="28"/>
        </w:rPr>
        <w:t xml:space="preserve">, снижение содержания цинка), который может усугублять нарушения метаболизма </w:t>
      </w:r>
      <w:proofErr w:type="spellStart"/>
      <w:r w:rsidRPr="00C35C0A">
        <w:rPr>
          <w:sz w:val="28"/>
          <w:szCs w:val="28"/>
        </w:rPr>
        <w:t>панкреацитов</w:t>
      </w:r>
      <w:proofErr w:type="spellEnd"/>
      <w:r w:rsidRPr="00C35C0A">
        <w:rPr>
          <w:sz w:val="28"/>
          <w:szCs w:val="28"/>
        </w:rPr>
        <w:t xml:space="preserve">, возникшие вследствие гормонально-субстратных нарушений при </w:t>
      </w:r>
      <w:proofErr w:type="spellStart"/>
      <w:r w:rsidRPr="00C35C0A">
        <w:rPr>
          <w:sz w:val="28"/>
          <w:szCs w:val="28"/>
        </w:rPr>
        <w:t>гипокалорийной</w:t>
      </w:r>
      <w:proofErr w:type="spellEnd"/>
      <w:r w:rsidRPr="00C35C0A">
        <w:rPr>
          <w:sz w:val="28"/>
          <w:szCs w:val="28"/>
        </w:rPr>
        <w:t xml:space="preserve"> диете.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</w:rPr>
      </w:pPr>
      <w:r w:rsidRPr="00C35C0A">
        <w:rPr>
          <w:sz w:val="28"/>
          <w:szCs w:val="28"/>
        </w:rPr>
        <w:t xml:space="preserve">4. Результаты проведенного исследования свидетельствуют о том, что </w:t>
      </w:r>
      <w:proofErr w:type="spellStart"/>
      <w:r w:rsidRPr="00C35C0A">
        <w:rPr>
          <w:sz w:val="28"/>
          <w:szCs w:val="28"/>
        </w:rPr>
        <w:t>гипокалорийная</w:t>
      </w:r>
      <w:proofErr w:type="spellEnd"/>
      <w:r w:rsidRPr="00C35C0A">
        <w:rPr>
          <w:sz w:val="28"/>
          <w:szCs w:val="28"/>
        </w:rPr>
        <w:t xml:space="preserve"> диета беременных крыс является существенным фактором риска развития органической патологии ПЖ с секреторной недостаточностью у них самих.</w:t>
      </w:r>
    </w:p>
    <w:p w:rsidR="00C35C0A" w:rsidRPr="00C35C0A" w:rsidRDefault="00C35C0A" w:rsidP="00C35C0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35C0A">
        <w:rPr>
          <w:b/>
          <w:sz w:val="28"/>
          <w:szCs w:val="28"/>
        </w:rPr>
        <w:t>Перспективы дальнейших исследований.</w:t>
      </w:r>
      <w:r w:rsidRPr="00C35C0A">
        <w:rPr>
          <w:sz w:val="28"/>
          <w:szCs w:val="28"/>
        </w:rPr>
        <w:t xml:space="preserve"> Результаты исследования свидетельствуют о перспективности дальнейших научных разработок в данном направлении, поскольку на сегодня ещё остаются неизученными вопросы, касающиеся возможности применения препаратов магния и цинка в комплексе терапевтических мероприятий, направленных на улучшение функционального состояния ПЖ в случае несбалансированного питания животных. Выяснение этих вопросов на уровне эксперимента имеет </w:t>
      </w:r>
      <w:proofErr w:type="gramStart"/>
      <w:r w:rsidRPr="00C35C0A">
        <w:rPr>
          <w:sz w:val="28"/>
          <w:szCs w:val="28"/>
        </w:rPr>
        <w:t>важное значение</w:t>
      </w:r>
      <w:proofErr w:type="gramEnd"/>
      <w:r w:rsidRPr="00C35C0A">
        <w:rPr>
          <w:sz w:val="28"/>
          <w:szCs w:val="28"/>
        </w:rPr>
        <w:t xml:space="preserve"> для углубления знаний относительно патогенеза повреждения ПЖ при нарушении питания у взрослых людей и детей, а значит и совершенствования методов профилактики и лечения у них заболеваний ПЖ.</w:t>
      </w:r>
    </w:p>
    <w:p w:rsidR="00C35C0A" w:rsidRPr="00C35C0A" w:rsidRDefault="00C35C0A" w:rsidP="00C35C0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35C0A">
        <w:rPr>
          <w:b/>
          <w:sz w:val="28"/>
          <w:szCs w:val="28"/>
        </w:rPr>
        <w:t>Литература</w:t>
      </w:r>
    </w:p>
    <w:p w:rsidR="00C35C0A" w:rsidRPr="00C35C0A" w:rsidRDefault="00C35C0A" w:rsidP="00C35C0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C35C0A">
        <w:rPr>
          <w:sz w:val="28"/>
          <w:szCs w:val="28"/>
        </w:rPr>
        <w:t>Болевич</w:t>
      </w:r>
      <w:proofErr w:type="spellEnd"/>
      <w:r w:rsidRPr="00C35C0A">
        <w:rPr>
          <w:sz w:val="28"/>
          <w:szCs w:val="28"/>
        </w:rPr>
        <w:t xml:space="preserve">, С.Б. Молекулярные механизмы в патологии человека: Руководство для врачей / С.Б. </w:t>
      </w:r>
      <w:proofErr w:type="spellStart"/>
      <w:r w:rsidRPr="00C35C0A">
        <w:rPr>
          <w:sz w:val="28"/>
          <w:szCs w:val="28"/>
        </w:rPr>
        <w:t>Болевич</w:t>
      </w:r>
      <w:proofErr w:type="spellEnd"/>
      <w:r w:rsidRPr="00C35C0A">
        <w:rPr>
          <w:sz w:val="28"/>
          <w:szCs w:val="28"/>
        </w:rPr>
        <w:t xml:space="preserve">, В.А. </w:t>
      </w:r>
      <w:proofErr w:type="spellStart"/>
      <w:r w:rsidRPr="00C35C0A">
        <w:rPr>
          <w:sz w:val="28"/>
          <w:szCs w:val="28"/>
        </w:rPr>
        <w:t>Войнов</w:t>
      </w:r>
      <w:proofErr w:type="spellEnd"/>
      <w:r w:rsidRPr="00C35C0A">
        <w:rPr>
          <w:sz w:val="28"/>
          <w:szCs w:val="28"/>
        </w:rPr>
        <w:t xml:space="preserve"> – М.: ООО «Изд-во «Медицинское информационное агентство». – 2012. – с. 8-10. </w:t>
      </w:r>
    </w:p>
    <w:p w:rsidR="00C35C0A" w:rsidRPr="00C35C0A" w:rsidRDefault="00C35C0A" w:rsidP="00C35C0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5C0A">
        <w:rPr>
          <w:sz w:val="28"/>
          <w:szCs w:val="28"/>
          <w:lang w:val="uk-UA"/>
        </w:rPr>
        <w:t xml:space="preserve">Колесник Ю. М. </w:t>
      </w:r>
      <w:r w:rsidRPr="00C35C0A">
        <w:rPr>
          <w:sz w:val="28"/>
          <w:szCs w:val="28"/>
          <w:lang w:val="en-US"/>
        </w:rPr>
        <w:t>Chronic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fetal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hyperglycemia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as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a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predictor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of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neuroendocrine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imbalance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development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with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metabolic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disturbances</w:t>
      </w:r>
      <w:r w:rsidRPr="00C35C0A">
        <w:rPr>
          <w:sz w:val="28"/>
          <w:szCs w:val="28"/>
          <w:lang w:val="uk-UA"/>
        </w:rPr>
        <w:t xml:space="preserve"> / Ю. М. </w:t>
      </w:r>
      <w:r w:rsidRPr="00C35C0A">
        <w:rPr>
          <w:sz w:val="28"/>
          <w:szCs w:val="28"/>
          <w:lang w:val="uk-UA"/>
        </w:rPr>
        <w:lastRenderedPageBreak/>
        <w:t xml:space="preserve">Колесник, О. В. </w:t>
      </w:r>
      <w:proofErr w:type="spellStart"/>
      <w:r w:rsidRPr="00C35C0A">
        <w:rPr>
          <w:sz w:val="28"/>
          <w:szCs w:val="28"/>
          <w:lang w:val="uk-UA"/>
        </w:rPr>
        <w:t>Ганчева</w:t>
      </w:r>
      <w:proofErr w:type="spellEnd"/>
      <w:r w:rsidRPr="00C35C0A">
        <w:rPr>
          <w:sz w:val="28"/>
          <w:szCs w:val="28"/>
          <w:lang w:val="uk-UA"/>
        </w:rPr>
        <w:t xml:space="preserve">, Ю. И. </w:t>
      </w:r>
      <w:proofErr w:type="spellStart"/>
      <w:r w:rsidRPr="00C35C0A">
        <w:rPr>
          <w:sz w:val="28"/>
          <w:szCs w:val="28"/>
          <w:lang w:val="uk-UA"/>
        </w:rPr>
        <w:t>Вародеева</w:t>
      </w:r>
      <w:proofErr w:type="spellEnd"/>
      <w:r w:rsidRPr="00C35C0A">
        <w:rPr>
          <w:sz w:val="28"/>
          <w:szCs w:val="28"/>
          <w:lang w:val="uk-UA"/>
        </w:rPr>
        <w:t xml:space="preserve"> и др. // Клінічна </w:t>
      </w:r>
      <w:proofErr w:type="spellStart"/>
      <w:r w:rsidRPr="00C35C0A">
        <w:rPr>
          <w:sz w:val="28"/>
          <w:szCs w:val="28"/>
          <w:lang w:val="uk-UA"/>
        </w:rPr>
        <w:t>фармація.-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</w:rPr>
        <w:t>2013.</w:t>
      </w:r>
      <w:r w:rsidRPr="00C35C0A">
        <w:rPr>
          <w:sz w:val="28"/>
          <w:szCs w:val="28"/>
          <w:lang w:val="uk-UA"/>
        </w:rPr>
        <w:t xml:space="preserve"> –</w:t>
      </w:r>
      <w:r w:rsidRPr="00C35C0A">
        <w:rPr>
          <w:sz w:val="28"/>
          <w:szCs w:val="28"/>
        </w:rPr>
        <w:t xml:space="preserve"> Т.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</w:rPr>
        <w:t>17, №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</w:rPr>
        <w:t>4.</w:t>
      </w:r>
      <w:r w:rsidRPr="00C35C0A">
        <w:rPr>
          <w:sz w:val="28"/>
          <w:szCs w:val="28"/>
          <w:lang w:val="uk-UA"/>
        </w:rPr>
        <w:t xml:space="preserve"> –</w:t>
      </w:r>
      <w:r w:rsidRPr="00C35C0A">
        <w:rPr>
          <w:sz w:val="28"/>
          <w:szCs w:val="28"/>
        </w:rPr>
        <w:t xml:space="preserve"> С.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</w:rPr>
        <w:t xml:space="preserve">52-55 </w:t>
      </w:r>
    </w:p>
    <w:p w:rsidR="00C35C0A" w:rsidRPr="00C35C0A" w:rsidRDefault="00C35C0A" w:rsidP="00C35C0A">
      <w:pPr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C35C0A">
        <w:rPr>
          <w:bCs/>
          <w:sz w:val="28"/>
          <w:szCs w:val="28"/>
        </w:rPr>
        <w:t xml:space="preserve">Меркулов Г.А. Курс </w:t>
      </w:r>
      <w:proofErr w:type="spellStart"/>
      <w:r w:rsidRPr="00C35C0A">
        <w:rPr>
          <w:bCs/>
          <w:sz w:val="28"/>
          <w:szCs w:val="28"/>
        </w:rPr>
        <w:t>патологогистологической</w:t>
      </w:r>
      <w:proofErr w:type="spellEnd"/>
      <w:r w:rsidRPr="00C35C0A">
        <w:rPr>
          <w:bCs/>
          <w:sz w:val="28"/>
          <w:szCs w:val="28"/>
        </w:rPr>
        <w:t xml:space="preserve"> техники. – М.: Мед</w:t>
      </w:r>
      <w:proofErr w:type="gramStart"/>
      <w:r w:rsidRPr="00C35C0A">
        <w:rPr>
          <w:bCs/>
          <w:sz w:val="28"/>
          <w:szCs w:val="28"/>
          <w:lang w:val="uk-UA"/>
        </w:rPr>
        <w:t>.</w:t>
      </w:r>
      <w:r w:rsidRPr="00C35C0A">
        <w:rPr>
          <w:bCs/>
          <w:sz w:val="28"/>
          <w:szCs w:val="28"/>
        </w:rPr>
        <w:t xml:space="preserve">, </w:t>
      </w:r>
      <w:proofErr w:type="gramEnd"/>
      <w:r w:rsidRPr="00C35C0A">
        <w:rPr>
          <w:bCs/>
          <w:sz w:val="28"/>
          <w:szCs w:val="28"/>
        </w:rPr>
        <w:t xml:space="preserve">1961.–339 с. </w:t>
      </w:r>
    </w:p>
    <w:p w:rsidR="00C35C0A" w:rsidRPr="00C35C0A" w:rsidRDefault="00C35C0A" w:rsidP="00C35C0A">
      <w:pPr>
        <w:numPr>
          <w:ilvl w:val="0"/>
          <w:numId w:val="1"/>
        </w:numPr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proofErr w:type="spellStart"/>
      <w:r w:rsidRPr="00C35C0A">
        <w:rPr>
          <w:sz w:val="28"/>
          <w:szCs w:val="28"/>
        </w:rPr>
        <w:t>Тотолян</w:t>
      </w:r>
      <w:proofErr w:type="spellEnd"/>
      <w:r w:rsidRPr="00C35C0A">
        <w:rPr>
          <w:sz w:val="28"/>
          <w:szCs w:val="28"/>
        </w:rPr>
        <w:t xml:space="preserve"> А.А. Клетки иммунной  системы. – СПб</w:t>
      </w:r>
      <w:proofErr w:type="gramStart"/>
      <w:r w:rsidRPr="00C35C0A">
        <w:rPr>
          <w:sz w:val="28"/>
          <w:szCs w:val="28"/>
        </w:rPr>
        <w:t xml:space="preserve">.: </w:t>
      </w:r>
      <w:proofErr w:type="gramEnd"/>
      <w:r w:rsidRPr="00C35C0A">
        <w:rPr>
          <w:sz w:val="28"/>
          <w:szCs w:val="28"/>
        </w:rPr>
        <w:t>Наука, 2000.– 231с.-6</w:t>
      </w:r>
    </w:p>
    <w:p w:rsidR="00C35C0A" w:rsidRPr="00C35C0A" w:rsidRDefault="00C35C0A" w:rsidP="00C35C0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hyperlink r:id="rId6" w:history="1">
        <w:proofErr w:type="spellStart"/>
        <w:r w:rsidRPr="00C35C0A">
          <w:rPr>
            <w:sz w:val="28"/>
            <w:szCs w:val="28"/>
            <w:lang w:val="uk-UA"/>
          </w:rPr>
          <w:t>Herchuelz</w:t>
        </w:r>
        <w:proofErr w:type="spellEnd"/>
        <w:r w:rsidRPr="00C35C0A">
          <w:rPr>
            <w:sz w:val="28"/>
            <w:szCs w:val="28"/>
            <w:lang w:val="uk-UA"/>
          </w:rPr>
          <w:t>, A</w:t>
        </w:r>
      </w:hyperlink>
      <w:r w:rsidRPr="00C35C0A">
        <w:rPr>
          <w:sz w:val="28"/>
          <w:szCs w:val="28"/>
          <w:lang w:val="uk-UA"/>
        </w:rPr>
        <w:t xml:space="preserve">. </w:t>
      </w:r>
      <w:proofErr w:type="spellStart"/>
      <w:r w:rsidRPr="00C35C0A">
        <w:rPr>
          <w:sz w:val="28"/>
          <w:szCs w:val="28"/>
          <w:lang w:val="uk-UA"/>
        </w:rPr>
        <w:t>Na</w:t>
      </w:r>
      <w:proofErr w:type="spellEnd"/>
      <w:r w:rsidRPr="00C35C0A">
        <w:rPr>
          <w:sz w:val="28"/>
          <w:szCs w:val="28"/>
          <w:lang w:val="uk-UA"/>
        </w:rPr>
        <w:t>(+)/</w:t>
      </w:r>
      <w:proofErr w:type="spellStart"/>
      <w:r w:rsidRPr="00C35C0A">
        <w:rPr>
          <w:sz w:val="28"/>
          <w:szCs w:val="28"/>
          <w:lang w:val="uk-UA"/>
        </w:rPr>
        <w:t>Ca</w:t>
      </w:r>
      <w:proofErr w:type="spellEnd"/>
      <w:r w:rsidRPr="00C35C0A">
        <w:rPr>
          <w:sz w:val="28"/>
          <w:szCs w:val="28"/>
          <w:lang w:val="uk-UA"/>
        </w:rPr>
        <w:t xml:space="preserve"> (2+) </w:t>
      </w:r>
      <w:proofErr w:type="spellStart"/>
      <w:r w:rsidRPr="00C35C0A">
        <w:rPr>
          <w:sz w:val="28"/>
          <w:szCs w:val="28"/>
          <w:lang w:val="uk-UA"/>
        </w:rPr>
        <w:t>exchange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and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plasma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membrane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Ca</w:t>
      </w:r>
      <w:proofErr w:type="spellEnd"/>
      <w:r w:rsidRPr="00C35C0A">
        <w:rPr>
          <w:sz w:val="28"/>
          <w:szCs w:val="28"/>
          <w:lang w:val="uk-UA"/>
        </w:rPr>
        <w:t xml:space="preserve">(2+)-ATPase </w:t>
      </w:r>
      <w:proofErr w:type="spellStart"/>
      <w:r w:rsidRPr="00C35C0A">
        <w:rPr>
          <w:sz w:val="28"/>
          <w:szCs w:val="28"/>
          <w:lang w:val="uk-UA"/>
        </w:rPr>
        <w:t>in</w:t>
      </w:r>
      <w:proofErr w:type="spellEnd"/>
      <w:r w:rsidRPr="00C35C0A">
        <w:rPr>
          <w:sz w:val="28"/>
          <w:szCs w:val="28"/>
          <w:lang w:val="uk-UA"/>
        </w:rPr>
        <w:t xml:space="preserve"> β-cell </w:t>
      </w:r>
      <w:proofErr w:type="spellStart"/>
      <w:r w:rsidRPr="00C35C0A">
        <w:rPr>
          <w:sz w:val="28"/>
          <w:szCs w:val="28"/>
          <w:lang w:val="uk-UA"/>
        </w:rPr>
        <w:t>function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and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diabetes</w:t>
      </w:r>
      <w:proofErr w:type="spellEnd"/>
      <w:r w:rsidRPr="00C35C0A">
        <w:rPr>
          <w:sz w:val="28"/>
          <w:szCs w:val="28"/>
          <w:lang w:val="uk-UA"/>
        </w:rPr>
        <w:t xml:space="preserve"> / A. </w:t>
      </w:r>
      <w:r w:rsidRPr="00C35C0A">
        <w:rPr>
          <w:sz w:val="28"/>
          <w:szCs w:val="28"/>
          <w:lang w:val="uk-UA"/>
        </w:rPr>
        <w:fldChar w:fldCharType="begin"/>
      </w:r>
      <w:r w:rsidRPr="00C35C0A">
        <w:rPr>
          <w:sz w:val="28"/>
          <w:szCs w:val="28"/>
          <w:lang w:val="uk-UA"/>
        </w:rPr>
        <w:instrText xml:space="preserve"> HYPERLINK "http://www.ncbi.nlm.nih.gov/pubmed?term=Herchuelz%20A%5BAuthor%5D&amp;cauthor=true&amp;cauthor_uid=23224897" </w:instrText>
      </w:r>
      <w:r w:rsidRPr="00C35C0A">
        <w:rPr>
          <w:sz w:val="28"/>
          <w:szCs w:val="28"/>
          <w:lang w:val="uk-UA"/>
        </w:rPr>
        <w:fldChar w:fldCharType="separate"/>
      </w:r>
      <w:proofErr w:type="spellStart"/>
      <w:r w:rsidRPr="00C35C0A">
        <w:rPr>
          <w:sz w:val="28"/>
          <w:szCs w:val="28"/>
          <w:lang w:val="uk-UA"/>
        </w:rPr>
        <w:t>Herchuelz</w:t>
      </w:r>
      <w:proofErr w:type="spellEnd"/>
      <w:r w:rsidRPr="00C35C0A">
        <w:rPr>
          <w:sz w:val="28"/>
          <w:szCs w:val="28"/>
          <w:lang w:val="uk-UA"/>
        </w:rPr>
        <w:fldChar w:fldCharType="end"/>
      </w:r>
      <w:r w:rsidRPr="00C35C0A">
        <w:rPr>
          <w:sz w:val="28"/>
          <w:szCs w:val="28"/>
          <w:lang w:val="uk-UA"/>
        </w:rPr>
        <w:t xml:space="preserve">, E. </w:t>
      </w:r>
      <w:r w:rsidRPr="00C35C0A">
        <w:rPr>
          <w:sz w:val="28"/>
          <w:szCs w:val="28"/>
          <w:lang w:val="uk-UA"/>
        </w:rPr>
        <w:fldChar w:fldCharType="begin"/>
      </w:r>
      <w:r w:rsidRPr="00C35C0A">
        <w:rPr>
          <w:sz w:val="28"/>
          <w:szCs w:val="28"/>
          <w:lang w:val="uk-UA"/>
        </w:rPr>
        <w:instrText xml:space="preserve"> HYPERLINK "http://www.ncbi.nlm.nih.gov/pubmed?term=Nguidjoe%20E%5BAuthor%5D&amp;cauthor=true&amp;cauthor_uid=23224897" </w:instrText>
      </w:r>
      <w:r w:rsidRPr="00C35C0A">
        <w:rPr>
          <w:sz w:val="28"/>
          <w:szCs w:val="28"/>
          <w:lang w:val="uk-UA"/>
        </w:rPr>
        <w:fldChar w:fldCharType="separate"/>
      </w:r>
      <w:proofErr w:type="spellStart"/>
      <w:r w:rsidRPr="00C35C0A">
        <w:rPr>
          <w:sz w:val="28"/>
          <w:szCs w:val="28"/>
          <w:lang w:val="uk-UA"/>
        </w:rPr>
        <w:t>Nguidjoe</w:t>
      </w:r>
      <w:proofErr w:type="spellEnd"/>
      <w:r w:rsidRPr="00C35C0A">
        <w:rPr>
          <w:sz w:val="28"/>
          <w:szCs w:val="28"/>
          <w:lang w:val="uk-UA"/>
        </w:rPr>
        <w:fldChar w:fldCharType="end"/>
      </w:r>
      <w:r w:rsidRPr="00C35C0A">
        <w:rPr>
          <w:sz w:val="28"/>
          <w:szCs w:val="28"/>
          <w:lang w:val="uk-UA"/>
        </w:rPr>
        <w:t xml:space="preserve">, L. </w:t>
      </w:r>
      <w:r w:rsidRPr="00C35C0A">
        <w:rPr>
          <w:sz w:val="28"/>
          <w:szCs w:val="28"/>
          <w:lang w:val="uk-UA"/>
        </w:rPr>
        <w:fldChar w:fldCharType="begin"/>
      </w:r>
      <w:r w:rsidRPr="00C35C0A">
        <w:rPr>
          <w:sz w:val="28"/>
          <w:szCs w:val="28"/>
          <w:lang w:val="uk-UA"/>
        </w:rPr>
        <w:instrText xml:space="preserve"> HYPERLINK "http://www.ncbi.nlm.nih.gov/pubmed?term=Jiang%20L%5BAuthor%5D&amp;cauthor=true&amp;cauthor_uid=23224897" </w:instrText>
      </w:r>
      <w:r w:rsidRPr="00C35C0A">
        <w:rPr>
          <w:sz w:val="28"/>
          <w:szCs w:val="28"/>
          <w:lang w:val="uk-UA"/>
        </w:rPr>
        <w:fldChar w:fldCharType="separate"/>
      </w:r>
      <w:proofErr w:type="spellStart"/>
      <w:r w:rsidRPr="00C35C0A">
        <w:rPr>
          <w:sz w:val="28"/>
          <w:szCs w:val="28"/>
          <w:lang w:val="uk-UA"/>
        </w:rPr>
        <w:t>Jiang</w:t>
      </w:r>
      <w:proofErr w:type="spellEnd"/>
      <w:r w:rsidRPr="00C35C0A">
        <w:rPr>
          <w:sz w:val="28"/>
          <w:szCs w:val="28"/>
          <w:lang w:val="uk-UA"/>
        </w:rPr>
        <w:fldChar w:fldCharType="end"/>
      </w:r>
      <w:r w:rsidRPr="00C35C0A">
        <w:rPr>
          <w:sz w:val="28"/>
          <w:szCs w:val="28"/>
          <w:lang w:val="uk-UA"/>
        </w:rPr>
        <w:t xml:space="preserve">, N. </w:t>
      </w:r>
      <w:r w:rsidRPr="00C35C0A">
        <w:rPr>
          <w:sz w:val="28"/>
          <w:szCs w:val="28"/>
          <w:lang w:val="uk-UA"/>
        </w:rPr>
        <w:fldChar w:fldCharType="begin"/>
      </w:r>
      <w:r w:rsidRPr="00C35C0A">
        <w:rPr>
          <w:sz w:val="28"/>
          <w:szCs w:val="28"/>
          <w:lang w:val="uk-UA"/>
        </w:rPr>
        <w:instrText xml:space="preserve"> HYPERLINK "http://www.ncbi.nlm.nih.gov/pubmed?term=Pachera%20N%5BAuthor%5D&amp;cauthor=true&amp;cauthor_uid=23224897" </w:instrText>
      </w:r>
      <w:r w:rsidRPr="00C35C0A">
        <w:rPr>
          <w:sz w:val="28"/>
          <w:szCs w:val="28"/>
          <w:lang w:val="uk-UA"/>
        </w:rPr>
        <w:fldChar w:fldCharType="separate"/>
      </w:r>
      <w:proofErr w:type="spellStart"/>
      <w:r w:rsidRPr="00C35C0A">
        <w:rPr>
          <w:sz w:val="28"/>
          <w:szCs w:val="28"/>
          <w:lang w:val="uk-UA"/>
        </w:rPr>
        <w:t>Pachera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uk-UA"/>
        </w:rPr>
        <w:fldChar w:fldCharType="end"/>
      </w:r>
      <w:r w:rsidRPr="00C35C0A">
        <w:rPr>
          <w:sz w:val="28"/>
          <w:szCs w:val="28"/>
          <w:lang w:val="uk-UA"/>
        </w:rPr>
        <w:t xml:space="preserve">// </w:t>
      </w:r>
      <w:proofErr w:type="spellStart"/>
      <w:r w:rsidRPr="00C35C0A">
        <w:rPr>
          <w:sz w:val="28"/>
          <w:szCs w:val="28"/>
          <w:lang w:val="uk-UA"/>
        </w:rPr>
        <w:t>Adv</w:t>
      </w:r>
      <w:proofErr w:type="spellEnd"/>
      <w:r w:rsidRPr="00C35C0A">
        <w:rPr>
          <w:sz w:val="28"/>
          <w:szCs w:val="28"/>
          <w:lang w:val="uk-UA"/>
        </w:rPr>
        <w:t xml:space="preserve">. </w:t>
      </w:r>
      <w:proofErr w:type="spellStart"/>
      <w:r w:rsidRPr="00C35C0A">
        <w:rPr>
          <w:sz w:val="28"/>
          <w:szCs w:val="28"/>
          <w:lang w:val="uk-UA"/>
        </w:rPr>
        <w:t>Exp</w:t>
      </w:r>
      <w:proofErr w:type="spellEnd"/>
      <w:r w:rsidRPr="00C35C0A">
        <w:rPr>
          <w:sz w:val="28"/>
          <w:szCs w:val="28"/>
          <w:lang w:val="uk-UA"/>
        </w:rPr>
        <w:t xml:space="preserve">. </w:t>
      </w:r>
      <w:proofErr w:type="spellStart"/>
      <w:r w:rsidRPr="00C35C0A">
        <w:rPr>
          <w:sz w:val="28"/>
          <w:szCs w:val="28"/>
          <w:lang w:val="uk-UA"/>
        </w:rPr>
        <w:t>Med</w:t>
      </w:r>
      <w:proofErr w:type="spellEnd"/>
      <w:r w:rsidRPr="00C35C0A">
        <w:rPr>
          <w:sz w:val="28"/>
          <w:szCs w:val="28"/>
          <w:lang w:val="uk-UA"/>
        </w:rPr>
        <w:t xml:space="preserve">. </w:t>
      </w:r>
      <w:proofErr w:type="spellStart"/>
      <w:r w:rsidRPr="00C35C0A">
        <w:rPr>
          <w:sz w:val="28"/>
          <w:szCs w:val="28"/>
          <w:lang w:val="uk-UA"/>
        </w:rPr>
        <w:t>Biol</w:t>
      </w:r>
      <w:proofErr w:type="spellEnd"/>
      <w:r w:rsidRPr="00C35C0A">
        <w:rPr>
          <w:sz w:val="28"/>
          <w:szCs w:val="28"/>
          <w:lang w:val="uk-UA"/>
        </w:rPr>
        <w:t xml:space="preserve">. – 2013. – р. 385-94. </w:t>
      </w:r>
    </w:p>
    <w:p w:rsidR="00C35C0A" w:rsidRPr="00C35C0A" w:rsidRDefault="00C35C0A" w:rsidP="00C35C0A">
      <w:pPr>
        <w:spacing w:line="360" w:lineRule="auto"/>
        <w:rPr>
          <w:b/>
          <w:sz w:val="28"/>
          <w:szCs w:val="28"/>
        </w:rPr>
      </w:pPr>
    </w:p>
    <w:p w:rsidR="00C35C0A" w:rsidRPr="00C35C0A" w:rsidRDefault="00C35C0A" w:rsidP="00C35C0A">
      <w:pPr>
        <w:spacing w:line="360" w:lineRule="auto"/>
        <w:rPr>
          <w:sz w:val="28"/>
          <w:szCs w:val="28"/>
        </w:rPr>
      </w:pPr>
      <w:r w:rsidRPr="00C35C0A">
        <w:rPr>
          <w:b/>
          <w:sz w:val="28"/>
          <w:szCs w:val="28"/>
        </w:rPr>
        <w:t>УДК</w:t>
      </w:r>
      <w:r w:rsidRPr="00C35C0A">
        <w:rPr>
          <w:sz w:val="28"/>
          <w:szCs w:val="28"/>
        </w:rPr>
        <w:t xml:space="preserve"> 616.37–092:612.345:613.24:57.084:57.088.6:577.118</w:t>
      </w:r>
    </w:p>
    <w:p w:rsidR="00C35C0A" w:rsidRPr="00C35C0A" w:rsidRDefault="00C35C0A" w:rsidP="00C35C0A">
      <w:pPr>
        <w:spacing w:line="360" w:lineRule="auto"/>
        <w:rPr>
          <w:b/>
          <w:caps/>
          <w:sz w:val="28"/>
          <w:szCs w:val="28"/>
        </w:rPr>
      </w:pPr>
      <w:r w:rsidRPr="00C35C0A">
        <w:rPr>
          <w:b/>
          <w:caps/>
          <w:sz w:val="28"/>
          <w:szCs w:val="28"/>
        </w:rPr>
        <w:t>Цитокины, макр</w:t>
      </w:r>
      <w:proofErr w:type="gramStart"/>
      <w:r w:rsidRPr="00C35C0A">
        <w:rPr>
          <w:b/>
          <w:caps/>
          <w:sz w:val="28"/>
          <w:szCs w:val="28"/>
        </w:rPr>
        <w:t>о-</w:t>
      </w:r>
      <w:proofErr w:type="gramEnd"/>
      <w:r w:rsidRPr="00C35C0A">
        <w:rPr>
          <w:b/>
          <w:caps/>
          <w:sz w:val="28"/>
          <w:szCs w:val="28"/>
        </w:rPr>
        <w:t xml:space="preserve"> и микроэлементы при нарушении морфофункционального состояния поджелудочной железы у крыс вследствие ГИПОКАЛОРИЙНОЙ ДИЕТЫ</w:t>
      </w:r>
    </w:p>
    <w:p w:rsidR="00C35C0A" w:rsidRPr="00C35C0A" w:rsidRDefault="00C35C0A" w:rsidP="00C35C0A">
      <w:pPr>
        <w:spacing w:line="360" w:lineRule="auto"/>
        <w:rPr>
          <w:b/>
          <w:sz w:val="28"/>
          <w:szCs w:val="28"/>
          <w:lang w:val="uk-UA"/>
        </w:rPr>
      </w:pPr>
      <w:proofErr w:type="spellStart"/>
      <w:r w:rsidRPr="00C35C0A">
        <w:rPr>
          <w:b/>
          <w:sz w:val="28"/>
          <w:szCs w:val="28"/>
          <w:lang w:val="uk-UA"/>
        </w:rPr>
        <w:t>Николаева</w:t>
      </w:r>
      <w:proofErr w:type="spellEnd"/>
      <w:r w:rsidRPr="00C35C0A">
        <w:rPr>
          <w:b/>
          <w:sz w:val="28"/>
          <w:szCs w:val="28"/>
          <w:lang w:val="uk-UA"/>
        </w:rPr>
        <w:t xml:space="preserve"> О.В., </w:t>
      </w:r>
      <w:proofErr w:type="spellStart"/>
      <w:r w:rsidRPr="00C35C0A">
        <w:rPr>
          <w:b/>
          <w:sz w:val="28"/>
          <w:szCs w:val="28"/>
          <w:lang w:val="uk-UA"/>
        </w:rPr>
        <w:t>Ковальцова</w:t>
      </w:r>
      <w:proofErr w:type="spellEnd"/>
      <w:r w:rsidRPr="00C35C0A">
        <w:rPr>
          <w:b/>
          <w:sz w:val="28"/>
          <w:szCs w:val="28"/>
          <w:lang w:val="uk-UA"/>
        </w:rPr>
        <w:t xml:space="preserve"> М.В., </w:t>
      </w:r>
      <w:proofErr w:type="spellStart"/>
      <w:r w:rsidRPr="00C35C0A">
        <w:rPr>
          <w:b/>
          <w:sz w:val="28"/>
          <w:szCs w:val="28"/>
          <w:lang w:val="uk-UA"/>
        </w:rPr>
        <w:t>Сулхдост</w:t>
      </w:r>
      <w:proofErr w:type="spellEnd"/>
      <w:r w:rsidRPr="00C35C0A">
        <w:rPr>
          <w:b/>
          <w:sz w:val="28"/>
          <w:szCs w:val="28"/>
          <w:lang w:val="uk-UA"/>
        </w:rPr>
        <w:t xml:space="preserve"> И.А., Огнева Л.Г, Литвиненко Е.Ю.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</w:rPr>
      </w:pPr>
      <w:r w:rsidRPr="00C35C0A">
        <w:rPr>
          <w:rFonts w:eastAsia="TimesNewRomanPSMT"/>
          <w:sz w:val="28"/>
          <w:szCs w:val="28"/>
        </w:rPr>
        <w:t xml:space="preserve">В поджелудочной железе крыс, получавших </w:t>
      </w:r>
      <w:proofErr w:type="spellStart"/>
      <w:r w:rsidRPr="00C35C0A">
        <w:rPr>
          <w:rFonts w:eastAsia="TimesNewRomanPSMT"/>
          <w:sz w:val="28"/>
          <w:szCs w:val="28"/>
        </w:rPr>
        <w:t>гипокалорийную</w:t>
      </w:r>
      <w:proofErr w:type="spellEnd"/>
      <w:r w:rsidRPr="00C35C0A">
        <w:rPr>
          <w:rFonts w:eastAsia="TimesNewRomanPSMT"/>
          <w:sz w:val="28"/>
          <w:szCs w:val="28"/>
        </w:rPr>
        <w:t xml:space="preserve"> диету выявлены </w:t>
      </w:r>
      <w:r w:rsidRPr="00C35C0A">
        <w:rPr>
          <w:sz w:val="28"/>
          <w:szCs w:val="28"/>
        </w:rPr>
        <w:t xml:space="preserve">морфофункциональные изменения: уменьшение объёма паренхимы и площади </w:t>
      </w:r>
      <w:proofErr w:type="spellStart"/>
      <w:r w:rsidRPr="00C35C0A">
        <w:rPr>
          <w:sz w:val="28"/>
          <w:szCs w:val="28"/>
        </w:rPr>
        <w:t>ацинусов</w:t>
      </w:r>
      <w:proofErr w:type="spellEnd"/>
      <w:r w:rsidRPr="00C35C0A">
        <w:rPr>
          <w:sz w:val="28"/>
          <w:szCs w:val="28"/>
        </w:rPr>
        <w:t xml:space="preserve">, отёк, фиброз и </w:t>
      </w:r>
      <w:proofErr w:type="spellStart"/>
      <w:r w:rsidRPr="00C35C0A">
        <w:rPr>
          <w:sz w:val="28"/>
          <w:szCs w:val="28"/>
        </w:rPr>
        <w:t>липоматоз</w:t>
      </w:r>
      <w:proofErr w:type="spellEnd"/>
      <w:r w:rsidRPr="00C35C0A">
        <w:rPr>
          <w:sz w:val="28"/>
          <w:szCs w:val="28"/>
        </w:rPr>
        <w:t xml:space="preserve"> стромы, её воспалительная инфильтрация, дистрофические изменения ядер и цитоплазмы; </w:t>
      </w:r>
      <w:r w:rsidRPr="00C35C0A">
        <w:rPr>
          <w:sz w:val="28"/>
          <w:szCs w:val="28"/>
          <w:lang w:val="uk-UA"/>
        </w:rPr>
        <w:t xml:space="preserve">дисбаланс </w:t>
      </w:r>
      <w:proofErr w:type="spellStart"/>
      <w:r w:rsidRPr="00C35C0A">
        <w:rPr>
          <w:sz w:val="28"/>
          <w:szCs w:val="28"/>
          <w:lang w:val="uk-UA"/>
        </w:rPr>
        <w:t>пр</w:t>
      </w:r>
      <w:proofErr w:type="gramStart"/>
      <w:r w:rsidRPr="00C35C0A">
        <w:rPr>
          <w:sz w:val="28"/>
          <w:szCs w:val="28"/>
          <w:lang w:val="uk-UA"/>
        </w:rPr>
        <w:t>о-</w:t>
      </w:r>
      <w:proofErr w:type="spellEnd"/>
      <w:proofErr w:type="gramEnd"/>
      <w:r w:rsidRPr="00C35C0A">
        <w:rPr>
          <w:sz w:val="28"/>
          <w:szCs w:val="28"/>
          <w:lang w:val="uk-UA"/>
        </w:rPr>
        <w:t xml:space="preserve"> та </w:t>
      </w:r>
      <w:proofErr w:type="spellStart"/>
      <w:r w:rsidRPr="00C35C0A">
        <w:rPr>
          <w:sz w:val="28"/>
          <w:szCs w:val="28"/>
          <w:lang w:val="uk-UA"/>
        </w:rPr>
        <w:t>протитивовоспалительных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цитокинов</w:t>
      </w:r>
      <w:proofErr w:type="spellEnd"/>
      <w:r w:rsidRPr="00C35C0A">
        <w:rPr>
          <w:sz w:val="28"/>
          <w:szCs w:val="28"/>
          <w:lang w:val="uk-UA"/>
        </w:rPr>
        <w:t xml:space="preserve"> с </w:t>
      </w:r>
      <w:proofErr w:type="spellStart"/>
      <w:r w:rsidRPr="00C35C0A">
        <w:rPr>
          <w:sz w:val="28"/>
          <w:szCs w:val="28"/>
          <w:lang w:val="uk-UA"/>
        </w:rPr>
        <w:t>преимущественным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увеличением</w:t>
      </w:r>
      <w:proofErr w:type="spellEnd"/>
      <w:r w:rsidRPr="00C35C0A">
        <w:rPr>
          <w:sz w:val="28"/>
          <w:szCs w:val="28"/>
          <w:lang w:val="uk-UA"/>
        </w:rPr>
        <w:t xml:space="preserve"> маркерного </w:t>
      </w:r>
      <w:proofErr w:type="spellStart"/>
      <w:r w:rsidRPr="00C35C0A">
        <w:rPr>
          <w:sz w:val="28"/>
          <w:szCs w:val="28"/>
          <w:lang w:val="uk-UA"/>
        </w:rPr>
        <w:t>цитокина</w:t>
      </w:r>
      <w:proofErr w:type="spellEnd"/>
      <w:r w:rsidRPr="00C35C0A">
        <w:rPr>
          <w:sz w:val="28"/>
          <w:szCs w:val="28"/>
          <w:lang w:val="uk-UA"/>
        </w:rPr>
        <w:t xml:space="preserve"> Th1-лимфоцитов (интерлейкина-12);</w:t>
      </w:r>
      <w:r w:rsidRPr="00C35C0A">
        <w:rPr>
          <w:sz w:val="28"/>
          <w:szCs w:val="28"/>
        </w:rPr>
        <w:t xml:space="preserve"> дисбаланс макро- и микроэлементов в ткани поджелудочной железы (</w:t>
      </w:r>
      <w:proofErr w:type="spellStart"/>
      <w:r w:rsidRPr="00C35C0A">
        <w:rPr>
          <w:sz w:val="28"/>
          <w:szCs w:val="28"/>
        </w:rPr>
        <w:t>гипер</w:t>
      </w:r>
      <w:proofErr w:type="spellEnd"/>
      <w:r w:rsidRPr="00C35C0A">
        <w:rPr>
          <w:sz w:val="28"/>
          <w:szCs w:val="28"/>
        </w:rPr>
        <w:t xml:space="preserve">- или </w:t>
      </w:r>
      <w:proofErr w:type="spellStart"/>
      <w:r w:rsidRPr="00C35C0A">
        <w:rPr>
          <w:sz w:val="28"/>
          <w:szCs w:val="28"/>
        </w:rPr>
        <w:t>гипокальциемия</w:t>
      </w:r>
      <w:proofErr w:type="spellEnd"/>
      <w:r w:rsidRPr="00C35C0A">
        <w:rPr>
          <w:sz w:val="28"/>
          <w:szCs w:val="28"/>
        </w:rPr>
        <w:t xml:space="preserve">, </w:t>
      </w:r>
      <w:proofErr w:type="spellStart"/>
      <w:r w:rsidRPr="00C35C0A">
        <w:rPr>
          <w:sz w:val="28"/>
          <w:szCs w:val="28"/>
        </w:rPr>
        <w:t>гипомагниемия</w:t>
      </w:r>
      <w:proofErr w:type="spellEnd"/>
      <w:r w:rsidRPr="00C35C0A">
        <w:rPr>
          <w:sz w:val="28"/>
          <w:szCs w:val="28"/>
        </w:rPr>
        <w:t xml:space="preserve">, снижение содержания цинка). Подобные морфофункциональные изменения поджелудочной железы у животных, свидетельствуют о том, что </w:t>
      </w:r>
      <w:proofErr w:type="spellStart"/>
      <w:r w:rsidRPr="00C35C0A">
        <w:rPr>
          <w:sz w:val="28"/>
          <w:szCs w:val="28"/>
        </w:rPr>
        <w:t>гипокалорийная</w:t>
      </w:r>
      <w:proofErr w:type="spellEnd"/>
      <w:r w:rsidRPr="00C35C0A">
        <w:rPr>
          <w:sz w:val="28"/>
          <w:szCs w:val="28"/>
        </w:rPr>
        <w:t xml:space="preserve"> диета беременных крыс является существенным фактором риска развития хронической патологии поджелудочной железы.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rFonts w:eastAsia="TimesNewRomanPSMT"/>
          <w:sz w:val="28"/>
          <w:szCs w:val="28"/>
          <w:lang w:val="uk-UA"/>
        </w:rPr>
      </w:pPr>
      <w:r w:rsidRPr="00C35C0A">
        <w:rPr>
          <w:rFonts w:eastAsia="TimesNewRomanPSMT"/>
          <w:b/>
          <w:sz w:val="28"/>
          <w:szCs w:val="28"/>
        </w:rPr>
        <w:lastRenderedPageBreak/>
        <w:t>Ключевые слова</w:t>
      </w:r>
      <w:r w:rsidRPr="00C35C0A">
        <w:rPr>
          <w:rFonts w:eastAsia="TimesNewRomanPSMT"/>
          <w:sz w:val="28"/>
          <w:szCs w:val="28"/>
        </w:rPr>
        <w:t xml:space="preserve">: </w:t>
      </w:r>
      <w:proofErr w:type="spellStart"/>
      <w:r w:rsidRPr="00C35C0A">
        <w:rPr>
          <w:rFonts w:eastAsia="TimesNewRomanPSMT"/>
          <w:sz w:val="28"/>
          <w:szCs w:val="28"/>
        </w:rPr>
        <w:t>гипокалорийная</w:t>
      </w:r>
      <w:proofErr w:type="spellEnd"/>
      <w:r w:rsidRPr="00C35C0A">
        <w:rPr>
          <w:rFonts w:eastAsia="TimesNewRomanPSMT"/>
          <w:sz w:val="28"/>
          <w:szCs w:val="28"/>
        </w:rPr>
        <w:t xml:space="preserve"> диета, морфофункциональное состояние поджелудочной железы, беременные крысы</w:t>
      </w:r>
      <w:r w:rsidRPr="00C35C0A">
        <w:rPr>
          <w:sz w:val="28"/>
          <w:szCs w:val="28"/>
          <w:lang w:val="uk-UA"/>
        </w:rPr>
        <w:t xml:space="preserve">, </w:t>
      </w:r>
      <w:proofErr w:type="spellStart"/>
      <w:r w:rsidRPr="00C35C0A">
        <w:rPr>
          <w:sz w:val="28"/>
          <w:szCs w:val="28"/>
          <w:lang w:val="uk-UA"/>
        </w:rPr>
        <w:t>цитокины</w:t>
      </w:r>
      <w:proofErr w:type="spellEnd"/>
      <w:r w:rsidRPr="00C35C0A">
        <w:rPr>
          <w:sz w:val="28"/>
          <w:szCs w:val="28"/>
          <w:lang w:val="uk-UA"/>
        </w:rPr>
        <w:t xml:space="preserve">, </w:t>
      </w:r>
      <w:proofErr w:type="spellStart"/>
      <w:r w:rsidRPr="00C35C0A">
        <w:rPr>
          <w:sz w:val="28"/>
          <w:szCs w:val="28"/>
          <w:lang w:val="uk-UA"/>
        </w:rPr>
        <w:t>макро-</w:t>
      </w:r>
      <w:proofErr w:type="spellEnd"/>
      <w:r w:rsidRPr="00C35C0A">
        <w:rPr>
          <w:sz w:val="28"/>
          <w:szCs w:val="28"/>
          <w:lang w:val="uk-UA"/>
        </w:rPr>
        <w:t xml:space="preserve"> и </w:t>
      </w:r>
      <w:proofErr w:type="spellStart"/>
      <w:r w:rsidRPr="00C35C0A">
        <w:rPr>
          <w:sz w:val="28"/>
          <w:szCs w:val="28"/>
          <w:lang w:val="uk-UA"/>
        </w:rPr>
        <w:t>микроэлементы</w:t>
      </w:r>
      <w:proofErr w:type="spellEnd"/>
    </w:p>
    <w:p w:rsidR="00C35C0A" w:rsidRPr="00C35C0A" w:rsidRDefault="00C35C0A" w:rsidP="00C35C0A">
      <w:pPr>
        <w:spacing w:line="360" w:lineRule="auto"/>
        <w:rPr>
          <w:b/>
          <w:sz w:val="28"/>
          <w:szCs w:val="28"/>
          <w:lang w:val="uk-UA"/>
        </w:rPr>
      </w:pPr>
    </w:p>
    <w:p w:rsidR="00C35C0A" w:rsidRPr="00C35C0A" w:rsidRDefault="00C35C0A" w:rsidP="00C35C0A">
      <w:pPr>
        <w:spacing w:line="360" w:lineRule="auto"/>
        <w:rPr>
          <w:sz w:val="28"/>
          <w:szCs w:val="28"/>
          <w:lang w:val="uk-UA"/>
        </w:rPr>
      </w:pPr>
      <w:r w:rsidRPr="00C35C0A">
        <w:rPr>
          <w:b/>
          <w:sz w:val="28"/>
          <w:szCs w:val="28"/>
          <w:lang w:val="uk-UA"/>
        </w:rPr>
        <w:t>УДК</w:t>
      </w:r>
      <w:r w:rsidRPr="00C35C0A">
        <w:rPr>
          <w:sz w:val="28"/>
          <w:szCs w:val="28"/>
          <w:lang w:val="uk-UA"/>
        </w:rPr>
        <w:t xml:space="preserve"> 616.37–092:612.345:613.24:57.084:57.088.6:577.118</w:t>
      </w:r>
    </w:p>
    <w:p w:rsidR="00C35C0A" w:rsidRPr="00C35C0A" w:rsidRDefault="00C35C0A" w:rsidP="00C35C0A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  <w:r w:rsidRPr="00C35C0A">
        <w:rPr>
          <w:b/>
          <w:sz w:val="28"/>
          <w:szCs w:val="28"/>
          <w:lang w:val="uk-UA"/>
        </w:rPr>
        <w:t>ЦИТОКІНИ, МАКРО- ТА МІКРОЕЛЕМЕНТИ ПРИ ПОРУШЕННІ МОРФОФУНКЦІОНАЛЬНОГО СТАНУ ПІДШЛУНКОВОЇ ЗАЛОЗИ У ЩУРІВ ВНАСЛІДОК ГІПОКАЛОРІЙНОЇ ДІЄТИ</w:t>
      </w:r>
    </w:p>
    <w:p w:rsidR="00C35C0A" w:rsidRPr="00C35C0A" w:rsidRDefault="00C35C0A" w:rsidP="00C35C0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35C0A">
        <w:rPr>
          <w:b/>
          <w:sz w:val="28"/>
          <w:szCs w:val="28"/>
          <w:lang w:val="uk-UA"/>
        </w:rPr>
        <w:t xml:space="preserve">Ніколаєва О.В., </w:t>
      </w:r>
      <w:proofErr w:type="spellStart"/>
      <w:r w:rsidRPr="00C35C0A">
        <w:rPr>
          <w:b/>
          <w:sz w:val="28"/>
          <w:szCs w:val="28"/>
          <w:lang w:val="uk-UA"/>
        </w:rPr>
        <w:t>Ковальцова</w:t>
      </w:r>
      <w:proofErr w:type="spellEnd"/>
      <w:r w:rsidRPr="00C35C0A">
        <w:rPr>
          <w:b/>
          <w:sz w:val="28"/>
          <w:szCs w:val="28"/>
          <w:lang w:val="uk-UA"/>
        </w:rPr>
        <w:t xml:space="preserve"> М.В., </w:t>
      </w:r>
      <w:proofErr w:type="spellStart"/>
      <w:r w:rsidRPr="00C35C0A">
        <w:rPr>
          <w:b/>
          <w:sz w:val="28"/>
          <w:szCs w:val="28"/>
          <w:lang w:val="uk-UA"/>
        </w:rPr>
        <w:t>Сулхдост</w:t>
      </w:r>
      <w:proofErr w:type="spellEnd"/>
      <w:r w:rsidRPr="00C35C0A">
        <w:rPr>
          <w:b/>
          <w:sz w:val="28"/>
          <w:szCs w:val="28"/>
          <w:lang w:val="uk-UA"/>
        </w:rPr>
        <w:t xml:space="preserve"> І.О., </w:t>
      </w:r>
      <w:proofErr w:type="spellStart"/>
      <w:r w:rsidRPr="00C35C0A">
        <w:rPr>
          <w:b/>
          <w:sz w:val="28"/>
          <w:szCs w:val="28"/>
          <w:lang w:val="uk-UA"/>
        </w:rPr>
        <w:t>Огнєва</w:t>
      </w:r>
      <w:proofErr w:type="spellEnd"/>
      <w:r w:rsidRPr="00C35C0A">
        <w:rPr>
          <w:b/>
          <w:sz w:val="28"/>
          <w:szCs w:val="28"/>
          <w:lang w:val="uk-UA"/>
        </w:rPr>
        <w:t>, Литвиненко О.Ю.</w:t>
      </w:r>
    </w:p>
    <w:p w:rsidR="00C35C0A" w:rsidRPr="00C35C0A" w:rsidRDefault="00C35C0A" w:rsidP="00C35C0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35C0A">
        <w:rPr>
          <w:sz w:val="28"/>
          <w:szCs w:val="28"/>
          <w:lang w:val="uk-UA"/>
        </w:rPr>
        <w:t xml:space="preserve">У підшлунковій залозі вагітних щурів, які отримували </w:t>
      </w:r>
      <w:proofErr w:type="spellStart"/>
      <w:r w:rsidRPr="00C35C0A">
        <w:rPr>
          <w:sz w:val="28"/>
          <w:szCs w:val="28"/>
          <w:lang w:val="uk-UA"/>
        </w:rPr>
        <w:t>гіпокалорійну</w:t>
      </w:r>
      <w:proofErr w:type="spellEnd"/>
      <w:r w:rsidRPr="00C35C0A">
        <w:rPr>
          <w:sz w:val="28"/>
          <w:szCs w:val="28"/>
          <w:lang w:val="uk-UA"/>
        </w:rPr>
        <w:t xml:space="preserve"> дієту виявлені </w:t>
      </w:r>
      <w:proofErr w:type="spellStart"/>
      <w:r w:rsidRPr="00C35C0A">
        <w:rPr>
          <w:sz w:val="28"/>
          <w:szCs w:val="28"/>
          <w:lang w:val="uk-UA"/>
        </w:rPr>
        <w:t>морфофункціональні</w:t>
      </w:r>
      <w:proofErr w:type="spellEnd"/>
      <w:r w:rsidRPr="00C35C0A">
        <w:rPr>
          <w:sz w:val="28"/>
          <w:szCs w:val="28"/>
          <w:lang w:val="uk-UA"/>
        </w:rPr>
        <w:t xml:space="preserve"> зміни: зменшення обсягу паренхіми та площі </w:t>
      </w:r>
      <w:proofErr w:type="spellStart"/>
      <w:r w:rsidRPr="00C35C0A">
        <w:rPr>
          <w:sz w:val="28"/>
          <w:szCs w:val="28"/>
          <w:lang w:val="uk-UA"/>
        </w:rPr>
        <w:t>ацинусів</w:t>
      </w:r>
      <w:proofErr w:type="spellEnd"/>
      <w:r w:rsidRPr="00C35C0A">
        <w:rPr>
          <w:sz w:val="28"/>
          <w:szCs w:val="28"/>
          <w:lang w:val="uk-UA"/>
        </w:rPr>
        <w:t xml:space="preserve">, набряк, фіброз та </w:t>
      </w:r>
      <w:proofErr w:type="spellStart"/>
      <w:r w:rsidRPr="00C35C0A">
        <w:rPr>
          <w:sz w:val="28"/>
          <w:szCs w:val="28"/>
          <w:lang w:val="uk-UA"/>
        </w:rPr>
        <w:t>ліпоматоз</w:t>
      </w:r>
      <w:proofErr w:type="spellEnd"/>
      <w:r w:rsidRPr="00C35C0A">
        <w:rPr>
          <w:sz w:val="28"/>
          <w:szCs w:val="28"/>
          <w:lang w:val="uk-UA"/>
        </w:rPr>
        <w:t xml:space="preserve"> строми, її запальна інфільтрація, дистрофічні зміни ядер та цитоплазми; дисбаланс </w:t>
      </w:r>
      <w:proofErr w:type="spellStart"/>
      <w:r w:rsidRPr="00C35C0A">
        <w:rPr>
          <w:sz w:val="28"/>
          <w:szCs w:val="28"/>
          <w:lang w:val="uk-UA"/>
        </w:rPr>
        <w:t>про-</w:t>
      </w:r>
      <w:proofErr w:type="spellEnd"/>
      <w:r w:rsidRPr="00C35C0A">
        <w:rPr>
          <w:sz w:val="28"/>
          <w:szCs w:val="28"/>
          <w:lang w:val="uk-UA"/>
        </w:rPr>
        <w:t xml:space="preserve"> та протизапальних </w:t>
      </w:r>
      <w:proofErr w:type="spellStart"/>
      <w:r w:rsidRPr="00C35C0A">
        <w:rPr>
          <w:sz w:val="28"/>
          <w:szCs w:val="28"/>
          <w:lang w:val="uk-UA"/>
        </w:rPr>
        <w:t>цитокінів</w:t>
      </w:r>
      <w:proofErr w:type="spellEnd"/>
      <w:r w:rsidRPr="00C35C0A">
        <w:rPr>
          <w:sz w:val="28"/>
          <w:szCs w:val="28"/>
          <w:lang w:val="uk-UA"/>
        </w:rPr>
        <w:t xml:space="preserve"> з переважанням маркерного </w:t>
      </w:r>
      <w:proofErr w:type="spellStart"/>
      <w:r w:rsidRPr="00C35C0A">
        <w:rPr>
          <w:sz w:val="28"/>
          <w:szCs w:val="28"/>
          <w:lang w:val="uk-UA"/>
        </w:rPr>
        <w:t>цитокіну</w:t>
      </w:r>
      <w:proofErr w:type="spellEnd"/>
      <w:r w:rsidRPr="00C35C0A">
        <w:rPr>
          <w:sz w:val="28"/>
          <w:szCs w:val="28"/>
          <w:lang w:val="uk-UA"/>
        </w:rPr>
        <w:t xml:space="preserve"> Th1-лімфоцитів (інтерлейкіну-12); дисбаланс </w:t>
      </w:r>
      <w:proofErr w:type="spellStart"/>
      <w:r w:rsidRPr="00C35C0A">
        <w:rPr>
          <w:sz w:val="28"/>
          <w:szCs w:val="28"/>
          <w:lang w:val="uk-UA"/>
        </w:rPr>
        <w:t>макро-</w:t>
      </w:r>
      <w:proofErr w:type="spellEnd"/>
      <w:r w:rsidRPr="00C35C0A">
        <w:rPr>
          <w:sz w:val="28"/>
          <w:szCs w:val="28"/>
          <w:lang w:val="uk-UA"/>
        </w:rPr>
        <w:t xml:space="preserve"> та мікроелементів у тканині підшлункової залози (</w:t>
      </w:r>
      <w:proofErr w:type="spellStart"/>
      <w:r w:rsidRPr="00C35C0A">
        <w:rPr>
          <w:sz w:val="28"/>
          <w:szCs w:val="28"/>
          <w:lang w:val="uk-UA"/>
        </w:rPr>
        <w:t>гіпер-</w:t>
      </w:r>
      <w:proofErr w:type="spellEnd"/>
      <w:r w:rsidRPr="00C35C0A">
        <w:rPr>
          <w:sz w:val="28"/>
          <w:szCs w:val="28"/>
          <w:lang w:val="uk-UA"/>
        </w:rPr>
        <w:t xml:space="preserve"> або </w:t>
      </w:r>
      <w:proofErr w:type="spellStart"/>
      <w:r w:rsidRPr="00C35C0A">
        <w:rPr>
          <w:sz w:val="28"/>
          <w:szCs w:val="28"/>
          <w:lang w:val="uk-UA"/>
        </w:rPr>
        <w:t>гіпокальціемія</w:t>
      </w:r>
      <w:proofErr w:type="spellEnd"/>
      <w:r w:rsidRPr="00C35C0A">
        <w:rPr>
          <w:sz w:val="28"/>
          <w:szCs w:val="28"/>
          <w:lang w:val="uk-UA"/>
        </w:rPr>
        <w:t xml:space="preserve">, </w:t>
      </w:r>
      <w:proofErr w:type="spellStart"/>
      <w:r w:rsidRPr="00C35C0A">
        <w:rPr>
          <w:sz w:val="28"/>
          <w:szCs w:val="28"/>
          <w:lang w:val="uk-UA"/>
        </w:rPr>
        <w:t>гіпомагніемія</w:t>
      </w:r>
      <w:proofErr w:type="spellEnd"/>
      <w:r w:rsidRPr="00C35C0A">
        <w:rPr>
          <w:sz w:val="28"/>
          <w:szCs w:val="28"/>
          <w:lang w:val="uk-UA"/>
        </w:rPr>
        <w:t xml:space="preserve">, зниження вмісту цинку). Подібні </w:t>
      </w:r>
      <w:proofErr w:type="spellStart"/>
      <w:r w:rsidRPr="00C35C0A">
        <w:rPr>
          <w:sz w:val="28"/>
          <w:szCs w:val="28"/>
          <w:lang w:val="uk-UA"/>
        </w:rPr>
        <w:t>морфофункціональні</w:t>
      </w:r>
      <w:proofErr w:type="spellEnd"/>
      <w:r w:rsidRPr="00C35C0A">
        <w:rPr>
          <w:sz w:val="28"/>
          <w:szCs w:val="28"/>
          <w:lang w:val="uk-UA"/>
        </w:rPr>
        <w:t xml:space="preserve"> зміни підшлункової залози у тварин, свідчать про те, що </w:t>
      </w:r>
      <w:proofErr w:type="spellStart"/>
      <w:r w:rsidRPr="00C35C0A">
        <w:rPr>
          <w:sz w:val="28"/>
          <w:szCs w:val="28"/>
          <w:lang w:val="uk-UA"/>
        </w:rPr>
        <w:t>гіпокалорійна</w:t>
      </w:r>
      <w:proofErr w:type="spellEnd"/>
      <w:r w:rsidRPr="00C35C0A">
        <w:rPr>
          <w:sz w:val="28"/>
          <w:szCs w:val="28"/>
          <w:lang w:val="uk-UA"/>
        </w:rPr>
        <w:t xml:space="preserve"> дієта вагітних щурів є істотним чинником ризику розвитку хронічної патології підшлункової залози.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35C0A">
        <w:rPr>
          <w:b/>
          <w:sz w:val="28"/>
          <w:szCs w:val="28"/>
          <w:lang w:val="uk-UA"/>
        </w:rPr>
        <w:t>Ключові слова</w:t>
      </w:r>
      <w:r w:rsidRPr="00C35C0A">
        <w:rPr>
          <w:sz w:val="28"/>
          <w:szCs w:val="28"/>
          <w:lang w:val="uk-UA"/>
        </w:rPr>
        <w:t xml:space="preserve">: </w:t>
      </w:r>
      <w:proofErr w:type="spellStart"/>
      <w:r w:rsidRPr="00C35C0A">
        <w:rPr>
          <w:sz w:val="28"/>
          <w:szCs w:val="28"/>
          <w:lang w:val="uk-UA"/>
        </w:rPr>
        <w:t>гіпокалорійная</w:t>
      </w:r>
      <w:proofErr w:type="spellEnd"/>
      <w:r w:rsidRPr="00C35C0A">
        <w:rPr>
          <w:sz w:val="28"/>
          <w:szCs w:val="28"/>
          <w:lang w:val="uk-UA"/>
        </w:rPr>
        <w:t xml:space="preserve"> дієта, </w:t>
      </w:r>
      <w:proofErr w:type="spellStart"/>
      <w:r w:rsidRPr="00C35C0A">
        <w:rPr>
          <w:sz w:val="28"/>
          <w:szCs w:val="28"/>
          <w:lang w:val="uk-UA"/>
        </w:rPr>
        <w:t>морфофункціональний</w:t>
      </w:r>
      <w:proofErr w:type="spellEnd"/>
      <w:r w:rsidRPr="00C35C0A">
        <w:rPr>
          <w:sz w:val="28"/>
          <w:szCs w:val="28"/>
          <w:lang w:val="uk-UA"/>
        </w:rPr>
        <w:t xml:space="preserve"> стан підшлункової залози, вагітні щури, </w:t>
      </w:r>
      <w:proofErr w:type="spellStart"/>
      <w:r w:rsidRPr="00C35C0A">
        <w:rPr>
          <w:sz w:val="28"/>
          <w:szCs w:val="28"/>
          <w:lang w:val="uk-UA"/>
        </w:rPr>
        <w:t>цитокіни</w:t>
      </w:r>
      <w:proofErr w:type="spellEnd"/>
      <w:r w:rsidRPr="00C35C0A">
        <w:rPr>
          <w:sz w:val="28"/>
          <w:szCs w:val="28"/>
          <w:lang w:val="uk-UA"/>
        </w:rPr>
        <w:t xml:space="preserve">, </w:t>
      </w:r>
      <w:proofErr w:type="spellStart"/>
      <w:r w:rsidRPr="00C35C0A">
        <w:rPr>
          <w:sz w:val="28"/>
          <w:szCs w:val="28"/>
          <w:lang w:val="uk-UA"/>
        </w:rPr>
        <w:t>макро-</w:t>
      </w:r>
      <w:proofErr w:type="spellEnd"/>
      <w:r w:rsidRPr="00C35C0A">
        <w:rPr>
          <w:sz w:val="28"/>
          <w:szCs w:val="28"/>
          <w:lang w:val="uk-UA"/>
        </w:rPr>
        <w:t xml:space="preserve"> та мікроелементи</w:t>
      </w:r>
    </w:p>
    <w:p w:rsidR="00C35C0A" w:rsidRPr="00C35C0A" w:rsidRDefault="00C35C0A" w:rsidP="00C35C0A">
      <w:pPr>
        <w:spacing w:line="360" w:lineRule="auto"/>
        <w:rPr>
          <w:b/>
          <w:sz w:val="28"/>
          <w:szCs w:val="28"/>
          <w:lang w:val="uk-UA"/>
        </w:rPr>
      </w:pPr>
    </w:p>
    <w:p w:rsidR="00C35C0A" w:rsidRPr="00C35C0A" w:rsidRDefault="00C35C0A" w:rsidP="00C35C0A">
      <w:pPr>
        <w:spacing w:line="360" w:lineRule="auto"/>
        <w:rPr>
          <w:b/>
          <w:sz w:val="28"/>
          <w:szCs w:val="28"/>
          <w:lang w:val="en-US"/>
        </w:rPr>
      </w:pPr>
      <w:r w:rsidRPr="00C35C0A">
        <w:rPr>
          <w:b/>
          <w:sz w:val="28"/>
          <w:szCs w:val="28"/>
        </w:rPr>
        <w:t>УДК</w:t>
      </w:r>
      <w:r w:rsidRPr="00C35C0A">
        <w:rPr>
          <w:b/>
          <w:sz w:val="28"/>
          <w:szCs w:val="28"/>
          <w:lang w:val="en-US"/>
        </w:rPr>
        <w:t xml:space="preserve"> </w:t>
      </w:r>
      <w:r w:rsidRPr="00C35C0A">
        <w:rPr>
          <w:sz w:val="28"/>
          <w:szCs w:val="28"/>
          <w:lang w:val="en-US"/>
        </w:rPr>
        <w:t>616.37–091.8–092.9:[612.017.1+577.118]</w:t>
      </w:r>
    </w:p>
    <w:p w:rsidR="00C35C0A" w:rsidRPr="00C35C0A" w:rsidRDefault="00C35C0A" w:rsidP="00C35C0A">
      <w:pPr>
        <w:spacing w:before="120" w:line="360" w:lineRule="auto"/>
        <w:jc w:val="both"/>
        <w:rPr>
          <w:b/>
          <w:i/>
          <w:sz w:val="28"/>
          <w:szCs w:val="28"/>
          <w:lang w:val="en-US"/>
        </w:rPr>
      </w:pPr>
      <w:r w:rsidRPr="00C35C0A">
        <w:rPr>
          <w:b/>
          <w:sz w:val="28"/>
          <w:szCs w:val="28"/>
          <w:lang w:val="en-US"/>
        </w:rPr>
        <w:lastRenderedPageBreak/>
        <w:t xml:space="preserve">Cytokines, major mineral elements and trace elements under violation of </w:t>
      </w:r>
      <w:proofErr w:type="spellStart"/>
      <w:r w:rsidRPr="00C35C0A">
        <w:rPr>
          <w:b/>
          <w:sz w:val="28"/>
          <w:szCs w:val="28"/>
          <w:lang w:val="en-US"/>
        </w:rPr>
        <w:t>morphofunctional</w:t>
      </w:r>
      <w:proofErr w:type="spellEnd"/>
      <w:r w:rsidRPr="00C35C0A">
        <w:rPr>
          <w:b/>
          <w:sz w:val="28"/>
          <w:szCs w:val="28"/>
          <w:lang w:val="en-US"/>
        </w:rPr>
        <w:t xml:space="preserve"> state of the pancreas of rats having received a </w:t>
      </w:r>
      <w:proofErr w:type="spellStart"/>
      <w:r w:rsidRPr="00C35C0A">
        <w:rPr>
          <w:b/>
          <w:sz w:val="28"/>
          <w:szCs w:val="28"/>
          <w:lang w:val="en-US"/>
        </w:rPr>
        <w:t>hyp</w:t>
      </w:r>
      <w:proofErr w:type="spellEnd"/>
      <w:r w:rsidRPr="00C35C0A">
        <w:rPr>
          <w:b/>
          <w:sz w:val="28"/>
          <w:szCs w:val="28"/>
          <w:lang w:val="uk-UA"/>
        </w:rPr>
        <w:t>о</w:t>
      </w:r>
      <w:r w:rsidRPr="00C35C0A">
        <w:rPr>
          <w:b/>
          <w:sz w:val="28"/>
          <w:szCs w:val="28"/>
          <w:lang w:val="en-US"/>
        </w:rPr>
        <w:t>caloric diet</w:t>
      </w:r>
    </w:p>
    <w:p w:rsidR="00C35C0A" w:rsidRPr="00C35C0A" w:rsidRDefault="00C35C0A" w:rsidP="00C35C0A">
      <w:pPr>
        <w:spacing w:line="360" w:lineRule="auto"/>
        <w:rPr>
          <w:b/>
          <w:sz w:val="28"/>
          <w:lang w:val="en-US"/>
        </w:rPr>
      </w:pPr>
      <w:proofErr w:type="spellStart"/>
      <w:proofErr w:type="gramStart"/>
      <w:r w:rsidRPr="00C35C0A">
        <w:rPr>
          <w:b/>
          <w:sz w:val="28"/>
          <w:lang w:val="en-US"/>
        </w:rPr>
        <w:t>Nikolayeva</w:t>
      </w:r>
      <w:proofErr w:type="spellEnd"/>
      <w:r w:rsidRPr="00C35C0A">
        <w:rPr>
          <w:b/>
          <w:sz w:val="28"/>
          <w:szCs w:val="28"/>
          <w:lang w:val="en-US"/>
        </w:rPr>
        <w:t xml:space="preserve"> O., </w:t>
      </w:r>
      <w:proofErr w:type="spellStart"/>
      <w:r w:rsidRPr="00C35C0A">
        <w:rPr>
          <w:b/>
          <w:sz w:val="28"/>
          <w:szCs w:val="28"/>
          <w:lang w:val="en-US"/>
        </w:rPr>
        <w:t>Kovaltsova</w:t>
      </w:r>
      <w:proofErr w:type="spellEnd"/>
      <w:r w:rsidRPr="00C35C0A">
        <w:rPr>
          <w:b/>
          <w:sz w:val="28"/>
          <w:szCs w:val="28"/>
          <w:lang w:val="en-US"/>
        </w:rPr>
        <w:t xml:space="preserve"> M., </w:t>
      </w:r>
      <w:proofErr w:type="spellStart"/>
      <w:smartTag w:uri="urn:schemas-microsoft-com:office:smarttags" w:element="place">
        <w:smartTag w:uri="urn:schemas:contacts" w:element="Sn">
          <w:r w:rsidRPr="00C35C0A">
            <w:rPr>
              <w:b/>
              <w:sz w:val="28"/>
              <w:szCs w:val="28"/>
              <w:lang w:val="en-US"/>
            </w:rPr>
            <w:t>Sulhdost</w:t>
          </w:r>
        </w:smartTag>
        <w:proofErr w:type="spellEnd"/>
        <w:r w:rsidRPr="00C35C0A">
          <w:rPr>
            <w:b/>
            <w:sz w:val="28"/>
            <w:szCs w:val="28"/>
            <w:lang w:val="en-US"/>
          </w:rPr>
          <w:t xml:space="preserve"> </w:t>
        </w:r>
        <w:smartTag w:uri="urn:schemas:contacts" w:element="Sn">
          <w:r w:rsidRPr="00C35C0A">
            <w:rPr>
              <w:b/>
              <w:sz w:val="28"/>
              <w:szCs w:val="28"/>
              <w:lang w:val="en-US"/>
            </w:rPr>
            <w:t>I.</w:t>
          </w:r>
        </w:smartTag>
      </w:smartTag>
      <w:r w:rsidRPr="00C35C0A">
        <w:rPr>
          <w:b/>
          <w:sz w:val="28"/>
          <w:szCs w:val="28"/>
          <w:lang w:val="en-US"/>
        </w:rPr>
        <w:t xml:space="preserve">, </w:t>
      </w:r>
      <w:proofErr w:type="spellStart"/>
      <w:r w:rsidRPr="00C35C0A">
        <w:rPr>
          <w:b/>
          <w:sz w:val="28"/>
          <w:szCs w:val="28"/>
          <w:lang w:val="en-US"/>
        </w:rPr>
        <w:t>Ognieva</w:t>
      </w:r>
      <w:proofErr w:type="spellEnd"/>
      <w:r w:rsidRPr="00C35C0A">
        <w:rPr>
          <w:b/>
          <w:sz w:val="28"/>
          <w:szCs w:val="28"/>
          <w:lang w:val="en-US"/>
        </w:rPr>
        <w:t xml:space="preserve"> L., </w:t>
      </w:r>
      <w:proofErr w:type="spellStart"/>
      <w:r w:rsidRPr="00C35C0A">
        <w:rPr>
          <w:b/>
          <w:sz w:val="28"/>
          <w:lang w:val="en-US"/>
        </w:rPr>
        <w:t>Lytvynenko</w:t>
      </w:r>
      <w:proofErr w:type="spellEnd"/>
      <w:r w:rsidRPr="00C35C0A">
        <w:rPr>
          <w:b/>
          <w:sz w:val="28"/>
          <w:szCs w:val="28"/>
          <w:lang w:val="en-US"/>
        </w:rPr>
        <w:t xml:space="preserve"> E.</w:t>
      </w:r>
      <w:proofErr w:type="gramEnd"/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C35C0A">
        <w:rPr>
          <w:b/>
          <w:color w:val="000000"/>
          <w:sz w:val="28"/>
          <w:szCs w:val="28"/>
          <w:lang w:val="uk-UA"/>
        </w:rPr>
        <w:t>Introduction</w:t>
      </w:r>
      <w:proofErr w:type="spellEnd"/>
      <w:r w:rsidRPr="00C35C0A">
        <w:rPr>
          <w:b/>
          <w:color w:val="000000"/>
          <w:sz w:val="28"/>
          <w:szCs w:val="28"/>
          <w:lang w:val="uk-UA"/>
        </w:rPr>
        <w:t>.</w:t>
      </w:r>
      <w:r w:rsidRPr="00C35C0A">
        <w:rPr>
          <w:color w:val="000000"/>
          <w:sz w:val="28"/>
          <w:szCs w:val="28"/>
          <w:lang w:val="uk-UA"/>
        </w:rPr>
        <w:t xml:space="preserve"> </w:t>
      </w:r>
      <w:r w:rsidRPr="00C35C0A">
        <w:rPr>
          <w:color w:val="000000"/>
          <w:sz w:val="28"/>
          <w:szCs w:val="28"/>
          <w:lang w:val="en-US"/>
        </w:rPr>
        <w:t>T</w:t>
      </w:r>
      <w:proofErr w:type="spellStart"/>
      <w:r w:rsidRPr="00C35C0A">
        <w:rPr>
          <w:color w:val="000000"/>
          <w:sz w:val="28"/>
          <w:szCs w:val="28"/>
          <w:lang w:val="uk-UA"/>
        </w:rPr>
        <w:t>he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r w:rsidRPr="00C35C0A">
        <w:rPr>
          <w:color w:val="000000"/>
          <w:sz w:val="28"/>
          <w:szCs w:val="28"/>
          <w:lang w:val="en-US"/>
        </w:rPr>
        <w:t>a</w:t>
      </w:r>
      <w:proofErr w:type="spellStart"/>
      <w:r w:rsidRPr="00C35C0A">
        <w:rPr>
          <w:color w:val="000000"/>
          <w:sz w:val="28"/>
          <w:szCs w:val="28"/>
          <w:lang w:val="uk-UA"/>
        </w:rPr>
        <w:t>ctual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problem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of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medicine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r w:rsidRPr="00C35C0A">
        <w:rPr>
          <w:color w:val="000000"/>
          <w:sz w:val="28"/>
          <w:szCs w:val="28"/>
          <w:lang w:val="en-US"/>
        </w:rPr>
        <w:t xml:space="preserve">is the </w:t>
      </w:r>
      <w:proofErr w:type="spellStart"/>
      <w:proofErr w:type="gramStart"/>
      <w:r w:rsidRPr="00C35C0A">
        <w:rPr>
          <w:color w:val="000000"/>
          <w:sz w:val="28"/>
          <w:szCs w:val="28"/>
          <w:lang w:val="uk-UA"/>
        </w:rPr>
        <w:t>influence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of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exogenous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pathogenic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factors</w:t>
      </w:r>
      <w:proofErr w:type="spellEnd"/>
      <w:r w:rsidRPr="00C35C0A">
        <w:rPr>
          <w:color w:val="000000"/>
          <w:sz w:val="28"/>
          <w:szCs w:val="28"/>
          <w:lang w:val="en-US"/>
        </w:rPr>
        <w:t xml:space="preserve"> with are</w:t>
      </w:r>
      <w:proofErr w:type="gram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caused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by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r w:rsidRPr="00C35C0A">
        <w:rPr>
          <w:color w:val="000000"/>
          <w:sz w:val="28"/>
          <w:szCs w:val="28"/>
          <w:lang w:val="en-US"/>
        </w:rPr>
        <w:t>t</w:t>
      </w:r>
      <w:proofErr w:type="spellStart"/>
      <w:r w:rsidRPr="00C35C0A">
        <w:rPr>
          <w:color w:val="000000"/>
          <w:sz w:val="28"/>
          <w:szCs w:val="28"/>
          <w:lang w:val="uk-UA"/>
        </w:rPr>
        <w:t>he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pathology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of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the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pancreas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C35C0A">
        <w:rPr>
          <w:color w:val="000000"/>
          <w:sz w:val="28"/>
          <w:szCs w:val="28"/>
          <w:lang w:val="uk-UA"/>
        </w:rPr>
        <w:t>Modern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conditions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of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human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35C0A">
        <w:rPr>
          <w:color w:val="000000"/>
          <w:sz w:val="28"/>
          <w:szCs w:val="28"/>
          <w:lang w:val="uk-UA"/>
        </w:rPr>
        <w:t>life</w:t>
      </w:r>
      <w:proofErr w:type="spellEnd"/>
      <w:r w:rsidRPr="00C35C0A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35C0A">
        <w:rPr>
          <w:color w:val="000000"/>
          <w:sz w:val="28"/>
          <w:szCs w:val="28"/>
          <w:lang w:val="uk-UA"/>
        </w:rPr>
        <w:t>diet</w:t>
      </w:r>
      <w:proofErr w:type="spellEnd"/>
      <w:r w:rsidRPr="00C35C0A">
        <w:rPr>
          <w:color w:val="000000"/>
          <w:sz w:val="28"/>
          <w:szCs w:val="28"/>
          <w:lang w:val="en-US"/>
        </w:rPr>
        <w:t xml:space="preserve">s, religious beliefs </w:t>
      </w:r>
      <w:r w:rsidRPr="00C35C0A">
        <w:rPr>
          <w:sz w:val="28"/>
          <w:szCs w:val="28"/>
          <w:lang w:val="en-US"/>
        </w:rPr>
        <w:t xml:space="preserve">and those of </w:t>
      </w:r>
      <w:proofErr w:type="spellStart"/>
      <w:r w:rsidRPr="00C35C0A">
        <w:rPr>
          <w:sz w:val="28"/>
          <w:szCs w:val="28"/>
          <w:lang w:val="uk-UA"/>
        </w:rPr>
        <w:t>pregnant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women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particular</w:t>
      </w:r>
      <w:proofErr w:type="spellEnd"/>
      <w:r w:rsidRPr="00C35C0A">
        <w:rPr>
          <w:sz w:val="28"/>
          <w:szCs w:val="28"/>
          <w:lang w:val="uk-UA"/>
        </w:rPr>
        <w:t xml:space="preserve">, </w:t>
      </w:r>
      <w:r w:rsidRPr="00C35C0A">
        <w:rPr>
          <w:sz w:val="28"/>
          <w:szCs w:val="28"/>
          <w:lang w:val="en-US"/>
        </w:rPr>
        <w:t>result in</w:t>
      </w:r>
      <w:r w:rsidRPr="00C35C0A">
        <w:rPr>
          <w:sz w:val="28"/>
          <w:szCs w:val="28"/>
          <w:lang w:val="uk-UA"/>
        </w:rPr>
        <w:t xml:space="preserve"> a </w:t>
      </w:r>
      <w:proofErr w:type="spellStart"/>
      <w:r w:rsidRPr="00C35C0A">
        <w:rPr>
          <w:sz w:val="28"/>
          <w:szCs w:val="28"/>
          <w:lang w:val="uk-UA"/>
        </w:rPr>
        <w:t>problem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of digestion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is manifested</w:t>
      </w:r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by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t</w:t>
      </w:r>
      <w:proofErr w:type="spellStart"/>
      <w:r w:rsidRPr="00C35C0A">
        <w:rPr>
          <w:sz w:val="28"/>
          <w:szCs w:val="28"/>
          <w:lang w:val="uk-UA"/>
        </w:rPr>
        <w:t>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pathology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pancreas</w:t>
      </w:r>
      <w:proofErr w:type="spellEnd"/>
      <w:r w:rsidRPr="00C35C0A">
        <w:rPr>
          <w:sz w:val="28"/>
          <w:szCs w:val="28"/>
          <w:lang w:val="uk-UA"/>
        </w:rPr>
        <w:t>.</w:t>
      </w:r>
      <w:r w:rsidRPr="00C35C0A">
        <w:rPr>
          <w:sz w:val="28"/>
          <w:szCs w:val="28"/>
          <w:lang w:val="en-US"/>
        </w:rPr>
        <w:t xml:space="preserve"> 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b/>
          <w:sz w:val="28"/>
          <w:szCs w:val="20"/>
          <w:lang w:val="en-US"/>
        </w:rPr>
      </w:pPr>
      <w:r w:rsidRPr="00C35C0A">
        <w:rPr>
          <w:b/>
          <w:sz w:val="28"/>
          <w:szCs w:val="20"/>
          <w:lang w:val="en-US"/>
        </w:rPr>
        <w:t xml:space="preserve">The purpose of the study </w:t>
      </w:r>
      <w:r w:rsidRPr="00C35C0A">
        <w:rPr>
          <w:sz w:val="28"/>
          <w:szCs w:val="20"/>
          <w:lang w:val="en-US"/>
        </w:rPr>
        <w:t>was s</w:t>
      </w:r>
      <w:proofErr w:type="spellStart"/>
      <w:r w:rsidRPr="00C35C0A">
        <w:rPr>
          <w:sz w:val="28"/>
          <w:szCs w:val="20"/>
          <w:lang w:val="uk-UA"/>
        </w:rPr>
        <w:t>pecification</w:t>
      </w:r>
      <w:proofErr w:type="spellEnd"/>
      <w:r w:rsidRPr="00C35C0A">
        <w:rPr>
          <w:sz w:val="28"/>
          <w:szCs w:val="20"/>
          <w:lang w:val="en-US"/>
        </w:rPr>
        <w:t xml:space="preserve"> of </w:t>
      </w:r>
      <w:proofErr w:type="spellStart"/>
      <w:r w:rsidRPr="00C35C0A">
        <w:rPr>
          <w:sz w:val="28"/>
          <w:szCs w:val="20"/>
          <w:lang w:val="en-US"/>
        </w:rPr>
        <w:t>pathogenetic</w:t>
      </w:r>
      <w:proofErr w:type="spellEnd"/>
      <w:r w:rsidRPr="00C35C0A">
        <w:rPr>
          <w:sz w:val="28"/>
          <w:szCs w:val="20"/>
          <w:lang w:val="en-US"/>
        </w:rPr>
        <w:t xml:space="preserve"> actions in the violated pancreas followed by the affectation of </w:t>
      </w:r>
      <w:proofErr w:type="spellStart"/>
      <w:r w:rsidRPr="00C35C0A">
        <w:rPr>
          <w:sz w:val="28"/>
          <w:szCs w:val="20"/>
          <w:lang w:val="uk-UA"/>
        </w:rPr>
        <w:t>adverse</w:t>
      </w:r>
      <w:proofErr w:type="spellEnd"/>
      <w:r w:rsidRPr="00C35C0A">
        <w:rPr>
          <w:sz w:val="28"/>
          <w:szCs w:val="20"/>
          <w:lang w:val="uk-UA"/>
        </w:rPr>
        <w:t xml:space="preserve"> </w:t>
      </w:r>
      <w:proofErr w:type="spellStart"/>
      <w:r w:rsidRPr="00C35C0A">
        <w:rPr>
          <w:sz w:val="28"/>
          <w:szCs w:val="20"/>
          <w:lang w:val="uk-UA"/>
        </w:rPr>
        <w:t>exogenous</w:t>
      </w:r>
      <w:proofErr w:type="spellEnd"/>
      <w:r w:rsidRPr="00C35C0A">
        <w:rPr>
          <w:sz w:val="28"/>
          <w:szCs w:val="20"/>
          <w:lang w:val="uk-UA"/>
        </w:rPr>
        <w:t xml:space="preserve"> </w:t>
      </w:r>
      <w:proofErr w:type="spellStart"/>
      <w:r w:rsidRPr="00C35C0A">
        <w:rPr>
          <w:sz w:val="28"/>
          <w:szCs w:val="20"/>
          <w:lang w:val="uk-UA"/>
        </w:rPr>
        <w:t>factor</w:t>
      </w:r>
      <w:proofErr w:type="spellEnd"/>
      <w:r w:rsidRPr="00C35C0A">
        <w:rPr>
          <w:sz w:val="28"/>
          <w:szCs w:val="20"/>
          <w:lang w:val="en-US"/>
        </w:rPr>
        <w:t xml:space="preserve">s </w:t>
      </w:r>
      <w:proofErr w:type="gramStart"/>
      <w:r w:rsidRPr="00C35C0A">
        <w:rPr>
          <w:sz w:val="28"/>
          <w:szCs w:val="20"/>
          <w:lang w:val="en-US"/>
        </w:rPr>
        <w:t>in  via</w:t>
      </w:r>
      <w:proofErr w:type="gramEnd"/>
      <w:r w:rsidRPr="00C35C0A">
        <w:rPr>
          <w:sz w:val="28"/>
          <w:szCs w:val="20"/>
          <w:lang w:val="en-US"/>
        </w:rPr>
        <w:t xml:space="preserve"> analysis of characteristics of</w:t>
      </w:r>
      <w:r w:rsidRPr="00C35C0A">
        <w:rPr>
          <w:b/>
          <w:sz w:val="28"/>
          <w:szCs w:val="20"/>
          <w:lang w:val="en-US"/>
        </w:rPr>
        <w:t xml:space="preserve"> </w:t>
      </w:r>
      <w:r w:rsidRPr="00C35C0A">
        <w:rPr>
          <w:sz w:val="28"/>
          <w:szCs w:val="20"/>
          <w:lang w:val="en-US"/>
        </w:rPr>
        <w:t xml:space="preserve">major mineral elements and trace elements under violation of </w:t>
      </w:r>
      <w:proofErr w:type="spellStart"/>
      <w:r w:rsidRPr="00C35C0A">
        <w:rPr>
          <w:sz w:val="28"/>
          <w:szCs w:val="20"/>
          <w:lang w:val="en-US"/>
        </w:rPr>
        <w:t>morphofunctional</w:t>
      </w:r>
      <w:proofErr w:type="spellEnd"/>
      <w:r w:rsidRPr="00C35C0A">
        <w:rPr>
          <w:sz w:val="28"/>
          <w:szCs w:val="20"/>
          <w:lang w:val="en-US"/>
        </w:rPr>
        <w:t xml:space="preserve"> state of the pancreas of pregnant rats resulting from a </w:t>
      </w:r>
      <w:proofErr w:type="spellStart"/>
      <w:r w:rsidRPr="00C35C0A">
        <w:rPr>
          <w:sz w:val="28"/>
          <w:szCs w:val="20"/>
          <w:lang w:val="en-US"/>
        </w:rPr>
        <w:t>hyp</w:t>
      </w:r>
      <w:proofErr w:type="spellEnd"/>
      <w:r w:rsidRPr="00C35C0A">
        <w:rPr>
          <w:sz w:val="28"/>
          <w:szCs w:val="20"/>
          <w:lang w:val="uk-UA"/>
        </w:rPr>
        <w:t>о</w:t>
      </w:r>
      <w:r w:rsidRPr="00C35C0A">
        <w:rPr>
          <w:sz w:val="28"/>
          <w:szCs w:val="20"/>
          <w:lang w:val="en-US"/>
        </w:rPr>
        <w:t>caloric diet.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C35C0A">
        <w:rPr>
          <w:b/>
          <w:sz w:val="28"/>
          <w:szCs w:val="28"/>
          <w:lang w:val="uk-UA"/>
        </w:rPr>
        <w:t>Materials</w:t>
      </w:r>
      <w:proofErr w:type="spellEnd"/>
      <w:r w:rsidRPr="00C35C0A">
        <w:rPr>
          <w:b/>
          <w:sz w:val="28"/>
          <w:szCs w:val="28"/>
          <w:lang w:val="uk-UA"/>
        </w:rPr>
        <w:t xml:space="preserve"> </w:t>
      </w:r>
      <w:proofErr w:type="spellStart"/>
      <w:r w:rsidRPr="00C35C0A">
        <w:rPr>
          <w:b/>
          <w:sz w:val="28"/>
          <w:szCs w:val="28"/>
          <w:lang w:val="uk-UA"/>
        </w:rPr>
        <w:t>and</w:t>
      </w:r>
      <w:proofErr w:type="spellEnd"/>
      <w:r w:rsidRPr="00C35C0A">
        <w:rPr>
          <w:b/>
          <w:sz w:val="28"/>
          <w:szCs w:val="28"/>
          <w:lang w:val="uk-UA"/>
        </w:rPr>
        <w:t xml:space="preserve"> </w:t>
      </w:r>
      <w:proofErr w:type="spellStart"/>
      <w:r w:rsidRPr="00C35C0A">
        <w:rPr>
          <w:b/>
          <w:sz w:val="28"/>
          <w:szCs w:val="28"/>
          <w:lang w:val="uk-UA"/>
        </w:rPr>
        <w:t>Methods</w:t>
      </w:r>
      <w:proofErr w:type="spellEnd"/>
      <w:r w:rsidRPr="00C35C0A">
        <w:rPr>
          <w:b/>
          <w:sz w:val="28"/>
          <w:szCs w:val="28"/>
          <w:lang w:val="uk-UA"/>
        </w:rPr>
        <w:t>.</w:t>
      </w:r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We s</w:t>
      </w:r>
      <w:proofErr w:type="spellStart"/>
      <w:r w:rsidRPr="00C35C0A">
        <w:rPr>
          <w:sz w:val="28"/>
          <w:szCs w:val="28"/>
          <w:lang w:val="uk-UA"/>
        </w:rPr>
        <w:t>tudied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morphological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changes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pancreas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pregnant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rats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using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histological</w:t>
      </w:r>
      <w:proofErr w:type="spellEnd"/>
      <w:r w:rsidRPr="00C35C0A">
        <w:rPr>
          <w:sz w:val="28"/>
          <w:szCs w:val="28"/>
          <w:lang w:val="uk-UA"/>
        </w:rPr>
        <w:t xml:space="preserve">, </w:t>
      </w:r>
      <w:proofErr w:type="spellStart"/>
      <w:r w:rsidRPr="00C35C0A">
        <w:rPr>
          <w:sz w:val="28"/>
          <w:szCs w:val="28"/>
          <w:lang w:val="uk-UA"/>
        </w:rPr>
        <w:t>cytochemical</w:t>
      </w:r>
      <w:proofErr w:type="spellEnd"/>
      <w:r w:rsidRPr="00C35C0A">
        <w:rPr>
          <w:sz w:val="28"/>
          <w:szCs w:val="28"/>
          <w:lang w:val="uk-UA"/>
        </w:rPr>
        <w:t xml:space="preserve">, </w:t>
      </w:r>
      <w:proofErr w:type="spellStart"/>
      <w:proofErr w:type="gramStart"/>
      <w:r w:rsidRPr="00C35C0A">
        <w:rPr>
          <w:sz w:val="28"/>
          <w:szCs w:val="28"/>
          <w:lang w:val="uk-UA"/>
        </w:rPr>
        <w:t>cytomorphometric</w:t>
      </w:r>
      <w:proofErr w:type="spellEnd"/>
      <w:proofErr w:type="gram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and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biochemical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methods</w:t>
      </w:r>
      <w:proofErr w:type="spellEnd"/>
      <w:r w:rsidRPr="00C35C0A">
        <w:rPr>
          <w:sz w:val="28"/>
          <w:szCs w:val="28"/>
          <w:lang w:val="uk-UA"/>
        </w:rPr>
        <w:t xml:space="preserve">. </w:t>
      </w:r>
      <w:r w:rsidRPr="00C35C0A">
        <w:rPr>
          <w:sz w:val="28"/>
          <w:szCs w:val="28"/>
          <w:lang w:val="en-US"/>
        </w:rPr>
        <w:t xml:space="preserve">A core group of adult rats received </w:t>
      </w:r>
      <w:proofErr w:type="spellStart"/>
      <w:r w:rsidRPr="00C35C0A">
        <w:rPr>
          <w:sz w:val="28"/>
          <w:szCs w:val="28"/>
          <w:lang w:val="en-US"/>
        </w:rPr>
        <w:t>hypocaloric</w:t>
      </w:r>
      <w:proofErr w:type="spellEnd"/>
      <w:r w:rsidRPr="00C35C0A">
        <w:rPr>
          <w:sz w:val="28"/>
          <w:szCs w:val="28"/>
          <w:lang w:val="en-US"/>
        </w:rPr>
        <w:t xml:space="preserve"> diet</w:t>
      </w:r>
      <w:r w:rsidRPr="00C35C0A">
        <w:rPr>
          <w:color w:val="FF0000"/>
          <w:sz w:val="28"/>
          <w:szCs w:val="28"/>
          <w:lang w:val="en-US"/>
        </w:rPr>
        <w:t xml:space="preserve"> </w:t>
      </w:r>
      <w:r w:rsidRPr="00C35C0A">
        <w:rPr>
          <w:sz w:val="28"/>
          <w:szCs w:val="28"/>
          <w:lang w:val="en-US"/>
        </w:rPr>
        <w:t>(57.4 calories per day). Comparison group consisted of animals with a balanced diet (104.5 calories per day). For the rats, the</w:t>
      </w:r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experiment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was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>stopped</w:t>
      </w:r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immediately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after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birth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offspring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compliance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with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 xml:space="preserve">the </w:t>
      </w:r>
      <w:proofErr w:type="spellStart"/>
      <w:r w:rsidRPr="00C35C0A">
        <w:rPr>
          <w:sz w:val="28"/>
          <w:szCs w:val="28"/>
          <w:lang w:val="uk-UA"/>
        </w:rPr>
        <w:t>ethical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principles</w:t>
      </w:r>
      <w:proofErr w:type="spellEnd"/>
      <w:r w:rsidRPr="00C35C0A">
        <w:rPr>
          <w:sz w:val="28"/>
          <w:szCs w:val="28"/>
          <w:lang w:val="uk-UA"/>
        </w:rPr>
        <w:t>.</w:t>
      </w:r>
      <w:r w:rsidRPr="00C35C0A">
        <w:rPr>
          <w:sz w:val="28"/>
          <w:szCs w:val="28"/>
          <w:lang w:val="en-US"/>
        </w:rPr>
        <w:t xml:space="preserve"> To assess the cytokine in the serum were determined by ELISA of IL-4 (Vector Best, </w:t>
      </w:r>
      <w:smartTag w:uri="urn:schemas-microsoft-com:office:smarttags" w:element="City">
        <w:r w:rsidRPr="00C35C0A">
          <w:rPr>
            <w:sz w:val="28"/>
            <w:szCs w:val="28"/>
            <w:lang w:val="en-US"/>
          </w:rPr>
          <w:t>Novosibirsk</w:t>
        </w:r>
      </w:smartTag>
      <w:r w:rsidRPr="00C35C0A">
        <w:rPr>
          <w:sz w:val="28"/>
          <w:szCs w:val="28"/>
          <w:lang w:val="en-US"/>
        </w:rPr>
        <w:t>) and IL-12 (</w:t>
      </w:r>
      <w:proofErr w:type="spellStart"/>
      <w:r w:rsidRPr="00C35C0A">
        <w:rPr>
          <w:sz w:val="28"/>
          <w:szCs w:val="28"/>
          <w:lang w:val="en-US"/>
        </w:rPr>
        <w:t>Ani</w:t>
      </w:r>
      <w:proofErr w:type="spellEnd"/>
      <w:r w:rsidRPr="00C35C0A">
        <w:rPr>
          <w:sz w:val="28"/>
          <w:szCs w:val="28"/>
          <w:lang w:val="en-US"/>
        </w:rPr>
        <w:t xml:space="preserve"> Biotech </w:t>
      </w:r>
      <w:proofErr w:type="spellStart"/>
      <w:r w:rsidRPr="00C35C0A">
        <w:rPr>
          <w:sz w:val="28"/>
          <w:szCs w:val="28"/>
          <w:lang w:val="en-US"/>
        </w:rPr>
        <w:t>Oy</w:t>
      </w:r>
      <w:proofErr w:type="spellEnd"/>
      <w:r w:rsidRPr="00C35C0A">
        <w:rPr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C35C0A">
            <w:rPr>
              <w:sz w:val="28"/>
              <w:szCs w:val="28"/>
              <w:lang w:val="en-US"/>
            </w:rPr>
            <w:t>Finland</w:t>
          </w:r>
        </w:smartTag>
      </w:smartTag>
      <w:r w:rsidRPr="00C35C0A">
        <w:rPr>
          <w:sz w:val="28"/>
          <w:szCs w:val="28"/>
          <w:lang w:val="en-US"/>
        </w:rPr>
        <w:t>). In pancreatic tissue homogenates were determined by spectrophotometry of zinc (</w:t>
      </w:r>
      <w:proofErr w:type="spellStart"/>
      <w:smartTag w:uri="urn:schemas-microsoft-com:office:smarttags" w:element="City">
        <w:r w:rsidRPr="00C35C0A">
          <w:rPr>
            <w:sz w:val="28"/>
            <w:szCs w:val="28"/>
            <w:lang w:val="en-US"/>
          </w:rPr>
          <w:t>Spectromed</w:t>
        </w:r>
      </w:smartTag>
      <w:proofErr w:type="spellEnd"/>
      <w:r w:rsidRPr="00C35C0A">
        <w:rPr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C35C0A">
          <w:rPr>
            <w:sz w:val="28"/>
            <w:szCs w:val="28"/>
            <w:lang w:val="en-US"/>
          </w:rPr>
          <w:t>Moldova</w:t>
        </w:r>
      </w:smartTag>
      <w:r w:rsidRPr="00C35C0A">
        <w:rPr>
          <w:sz w:val="28"/>
          <w:szCs w:val="28"/>
          <w:lang w:val="en-US"/>
        </w:rPr>
        <w:t>), magnesium and calcium ("</w:t>
      </w:r>
      <w:proofErr w:type="spellStart"/>
      <w:r w:rsidRPr="00C35C0A">
        <w:rPr>
          <w:sz w:val="28"/>
          <w:szCs w:val="28"/>
          <w:lang w:val="en-US"/>
        </w:rPr>
        <w:t>Filist</w:t>
      </w:r>
      <w:proofErr w:type="spellEnd"/>
      <w:r w:rsidRPr="00C35C0A">
        <w:rPr>
          <w:sz w:val="28"/>
          <w:szCs w:val="28"/>
          <w:lang w:val="en-US"/>
        </w:rPr>
        <w:t xml:space="preserve">-Diagnosis", </w:t>
      </w:r>
      <w:smartTag w:uri="urn:schemas-microsoft-com:office:smarttags" w:element="place">
        <w:smartTag w:uri="urn:schemas-microsoft-com:office:smarttags" w:element="City">
          <w:r w:rsidRPr="00C35C0A">
            <w:rPr>
              <w:sz w:val="28"/>
              <w:szCs w:val="28"/>
              <w:lang w:val="en-US"/>
            </w:rPr>
            <w:t>Dnepropetrovsk</w:t>
          </w:r>
        </w:smartTag>
      </w:smartTag>
      <w:r w:rsidRPr="00C35C0A">
        <w:rPr>
          <w:sz w:val="28"/>
          <w:szCs w:val="28"/>
          <w:lang w:val="en-US"/>
        </w:rPr>
        <w:t>).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C35C0A">
        <w:rPr>
          <w:b/>
          <w:sz w:val="28"/>
          <w:szCs w:val="20"/>
          <w:lang w:val="uk-UA"/>
        </w:rPr>
        <w:t>Results</w:t>
      </w:r>
      <w:proofErr w:type="spellEnd"/>
      <w:r w:rsidRPr="00C35C0A">
        <w:rPr>
          <w:b/>
          <w:sz w:val="28"/>
          <w:szCs w:val="20"/>
          <w:lang w:val="uk-UA"/>
        </w:rPr>
        <w:t xml:space="preserve">. </w:t>
      </w:r>
      <w:r w:rsidRPr="00C35C0A">
        <w:rPr>
          <w:sz w:val="28"/>
          <w:szCs w:val="20"/>
          <w:lang w:val="en-US"/>
        </w:rPr>
        <w:t xml:space="preserve">The pancreas of pregnant rats treated with </w:t>
      </w:r>
      <w:proofErr w:type="spellStart"/>
      <w:r w:rsidRPr="00C35C0A">
        <w:rPr>
          <w:sz w:val="28"/>
          <w:szCs w:val="20"/>
          <w:lang w:val="en-US"/>
        </w:rPr>
        <w:t>hypocaloric</w:t>
      </w:r>
      <w:proofErr w:type="spellEnd"/>
      <w:r w:rsidRPr="00C35C0A">
        <w:rPr>
          <w:sz w:val="28"/>
          <w:szCs w:val="20"/>
          <w:lang w:val="en-US"/>
        </w:rPr>
        <w:t xml:space="preserve"> diet revealed morphological changes. At the 100% of the rats of the main group (1st) compared to the control group animals, a decrease in the volume of parenchyma 8.7% (p&lt;0,001), an increase in the volume of the prostate stromal part for 23.3% </w:t>
      </w:r>
      <w:r w:rsidRPr="00C35C0A">
        <w:rPr>
          <w:sz w:val="28"/>
          <w:szCs w:val="20"/>
          <w:lang w:val="en-US"/>
        </w:rPr>
        <w:lastRenderedPageBreak/>
        <w:t xml:space="preserve">(p&lt;0,001), a decrease of average Square </w:t>
      </w:r>
      <w:proofErr w:type="spellStart"/>
      <w:r w:rsidRPr="00C35C0A">
        <w:rPr>
          <w:sz w:val="28"/>
          <w:szCs w:val="20"/>
          <w:lang w:val="en-US"/>
        </w:rPr>
        <w:t>acini</w:t>
      </w:r>
      <w:proofErr w:type="spellEnd"/>
      <w:r w:rsidRPr="00C35C0A">
        <w:rPr>
          <w:sz w:val="28"/>
          <w:szCs w:val="20"/>
          <w:lang w:val="en-US"/>
        </w:rPr>
        <w:t xml:space="preserve"> to 20.1% (p &lt;0,001), and is found between </w:t>
      </w:r>
      <w:proofErr w:type="spellStart"/>
      <w:r w:rsidRPr="00C35C0A">
        <w:rPr>
          <w:sz w:val="28"/>
          <w:szCs w:val="20"/>
          <w:lang w:val="en-US"/>
        </w:rPr>
        <w:t>intralobular</w:t>
      </w:r>
      <w:proofErr w:type="spellEnd"/>
      <w:r w:rsidRPr="00C35C0A">
        <w:rPr>
          <w:sz w:val="28"/>
          <w:szCs w:val="20"/>
          <w:lang w:val="en-US"/>
        </w:rPr>
        <w:t xml:space="preserve"> fibrosis (80%±12.6, p&lt;0,001 animals), and swelling of stromal </w:t>
      </w:r>
      <w:proofErr w:type="spellStart"/>
      <w:r w:rsidRPr="00C35C0A">
        <w:rPr>
          <w:sz w:val="28"/>
          <w:szCs w:val="20"/>
          <w:lang w:val="en-US"/>
        </w:rPr>
        <w:t>lipomatosis</w:t>
      </w:r>
      <w:proofErr w:type="spellEnd"/>
      <w:r w:rsidRPr="00C35C0A">
        <w:rPr>
          <w:sz w:val="28"/>
          <w:szCs w:val="20"/>
          <w:lang w:val="en-US"/>
        </w:rPr>
        <w:t xml:space="preserve"> (80%±12.6, p&lt;0.001), inflammatory infiltration (40%±15.5), degenerative changes in exocrine cells nuclei (at 100%). The decrease in the area of ​​OL 25.3% (p&lt;0.001) reduction β- and α-cells in the </w:t>
      </w:r>
      <w:smartTag w:uri="urn:schemas-microsoft-com:office:smarttags" w:element="place">
        <w:smartTag w:uri="urn:schemas-microsoft-com:office:smarttags" w:element="State">
          <w:r w:rsidRPr="00C35C0A">
            <w:rPr>
              <w:sz w:val="28"/>
              <w:szCs w:val="20"/>
              <w:lang w:val="en-US"/>
            </w:rPr>
            <w:t>AL</w:t>
          </w:r>
        </w:smartTag>
      </w:smartTag>
      <w:r w:rsidRPr="00C35C0A">
        <w:rPr>
          <w:sz w:val="28"/>
          <w:szCs w:val="20"/>
          <w:lang w:val="en-US"/>
        </w:rPr>
        <w:t xml:space="preserve"> by 27.3% and 28%, respectively (p&lt;0.001) reduction in the size of the nuclei and degenerative changes α- and β- cells, degeneration of their cytoplasm (in 100%). </w:t>
      </w:r>
      <w:r w:rsidRPr="00C35C0A">
        <w:rPr>
          <w:sz w:val="28"/>
          <w:szCs w:val="28"/>
          <w:lang w:val="en-US"/>
        </w:rPr>
        <w:t xml:space="preserve">The rats in all groups are diagnosed as having identical tendencies of cytokines change; significant buildup of pro-inflammatory interleukin-12 and reduction of anti-inflammatory interleukin-4 which indicates predominant involvement in pathogenesis of violation of pancreas cell component of immune system. </w:t>
      </w:r>
      <w:r w:rsidRPr="00C35C0A">
        <w:rPr>
          <w:color w:val="000000"/>
          <w:sz w:val="28"/>
          <w:szCs w:val="28"/>
          <w:lang w:val="en-US"/>
        </w:rPr>
        <w:t xml:space="preserve">The pancreas of rats treated with </w:t>
      </w:r>
      <w:proofErr w:type="spellStart"/>
      <w:r w:rsidRPr="00C35C0A">
        <w:rPr>
          <w:color w:val="000000"/>
          <w:sz w:val="28"/>
          <w:szCs w:val="28"/>
          <w:lang w:val="en-US"/>
        </w:rPr>
        <w:t>hypocaloric</w:t>
      </w:r>
      <w:proofErr w:type="spellEnd"/>
      <w:r w:rsidRPr="00C35C0A">
        <w:rPr>
          <w:color w:val="000000"/>
          <w:sz w:val="28"/>
          <w:szCs w:val="28"/>
          <w:lang w:val="en-US"/>
        </w:rPr>
        <w:t xml:space="preserve"> diet revealed </w:t>
      </w:r>
      <w:r w:rsidRPr="00C35C0A">
        <w:rPr>
          <w:sz w:val="28"/>
          <w:szCs w:val="28"/>
          <w:lang w:val="en-US"/>
        </w:rPr>
        <w:t xml:space="preserve">major mineral elements and trace elements imbalance in the pancreas tissue (hyper- or </w:t>
      </w:r>
      <w:proofErr w:type="spellStart"/>
      <w:r w:rsidRPr="00C35C0A">
        <w:rPr>
          <w:sz w:val="28"/>
          <w:szCs w:val="28"/>
          <w:lang w:val="en-US"/>
        </w:rPr>
        <w:t>hypocalcemia</w:t>
      </w:r>
      <w:proofErr w:type="spellEnd"/>
      <w:r w:rsidRPr="00C35C0A">
        <w:rPr>
          <w:sz w:val="28"/>
          <w:szCs w:val="28"/>
          <w:lang w:val="en-US"/>
        </w:rPr>
        <w:t xml:space="preserve">, </w:t>
      </w:r>
      <w:proofErr w:type="spellStart"/>
      <w:r w:rsidRPr="00C35C0A">
        <w:rPr>
          <w:sz w:val="28"/>
          <w:szCs w:val="28"/>
          <w:lang w:val="en-US"/>
        </w:rPr>
        <w:t>hypomagnesemia</w:t>
      </w:r>
      <w:proofErr w:type="spellEnd"/>
      <w:r w:rsidRPr="00C35C0A">
        <w:rPr>
          <w:sz w:val="28"/>
          <w:szCs w:val="28"/>
          <w:lang w:val="en-US"/>
        </w:rPr>
        <w:t xml:space="preserve">, reduction of zinc content).  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35C0A">
        <w:rPr>
          <w:b/>
          <w:sz w:val="28"/>
          <w:szCs w:val="28"/>
          <w:lang w:val="uk-UA"/>
        </w:rPr>
        <w:t>Conclusions</w:t>
      </w:r>
      <w:proofErr w:type="spellEnd"/>
      <w:r w:rsidRPr="00C35C0A">
        <w:rPr>
          <w:sz w:val="28"/>
          <w:szCs w:val="28"/>
          <w:lang w:val="uk-UA"/>
        </w:rPr>
        <w:t xml:space="preserve">. </w:t>
      </w:r>
      <w:proofErr w:type="spellStart"/>
      <w:r w:rsidRPr="00C35C0A">
        <w:rPr>
          <w:sz w:val="28"/>
          <w:szCs w:val="28"/>
          <w:lang w:val="uk-UA"/>
        </w:rPr>
        <w:t>All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pregnant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rats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treated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with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hypocaloric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diet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observed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morphological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changes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pancreas</w:t>
      </w:r>
      <w:proofErr w:type="spellEnd"/>
      <w:r w:rsidRPr="00C35C0A">
        <w:rPr>
          <w:sz w:val="28"/>
          <w:szCs w:val="28"/>
          <w:lang w:val="uk-UA"/>
        </w:rPr>
        <w:t xml:space="preserve">, </w:t>
      </w:r>
      <w:proofErr w:type="spellStart"/>
      <w:r w:rsidRPr="00C35C0A">
        <w:rPr>
          <w:sz w:val="28"/>
          <w:szCs w:val="28"/>
          <w:lang w:val="uk-UA"/>
        </w:rPr>
        <w:t>manifested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by</w:t>
      </w:r>
      <w:proofErr w:type="spellEnd"/>
      <w:r w:rsidRPr="00C35C0A">
        <w:rPr>
          <w:sz w:val="28"/>
          <w:szCs w:val="28"/>
          <w:lang w:val="uk-UA"/>
        </w:rPr>
        <w:t xml:space="preserve"> a </w:t>
      </w:r>
      <w:proofErr w:type="spellStart"/>
      <w:r w:rsidRPr="00C35C0A">
        <w:rPr>
          <w:sz w:val="28"/>
          <w:szCs w:val="28"/>
          <w:lang w:val="uk-UA"/>
        </w:rPr>
        <w:t>combination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dystrophic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and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sclerotic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changes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specialized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cells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pancreas</w:t>
      </w:r>
      <w:proofErr w:type="spellEnd"/>
      <w:r w:rsidRPr="00C35C0A">
        <w:rPr>
          <w:sz w:val="28"/>
          <w:szCs w:val="28"/>
          <w:lang w:val="uk-UA"/>
        </w:rPr>
        <w:t xml:space="preserve">. </w:t>
      </w:r>
      <w:proofErr w:type="spellStart"/>
      <w:r w:rsidRPr="00C35C0A">
        <w:rPr>
          <w:sz w:val="28"/>
          <w:szCs w:val="28"/>
          <w:lang w:val="uk-UA"/>
        </w:rPr>
        <w:t>In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all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animals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main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group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expressed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systemic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humoral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response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form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imbalance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pro- </w:t>
      </w:r>
      <w:proofErr w:type="spellStart"/>
      <w:r w:rsidRPr="00C35C0A">
        <w:rPr>
          <w:sz w:val="28"/>
          <w:szCs w:val="28"/>
          <w:lang w:val="uk-UA"/>
        </w:rPr>
        <w:t>and</w:t>
      </w:r>
      <w:proofErr w:type="spellEnd"/>
      <w:r w:rsidRPr="00C35C0A">
        <w:rPr>
          <w:sz w:val="28"/>
          <w:szCs w:val="28"/>
          <w:lang w:val="uk-UA"/>
        </w:rPr>
        <w:t xml:space="preserve"> anti-</w:t>
      </w:r>
      <w:proofErr w:type="spellStart"/>
      <w:r w:rsidRPr="00C35C0A">
        <w:rPr>
          <w:sz w:val="28"/>
          <w:szCs w:val="28"/>
          <w:lang w:val="uk-UA"/>
        </w:rPr>
        <w:t>inflammatory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cytokines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with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predominance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marker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cytokine</w:t>
      </w:r>
      <w:proofErr w:type="spellEnd"/>
      <w:r w:rsidRPr="00C35C0A">
        <w:rPr>
          <w:sz w:val="28"/>
          <w:szCs w:val="28"/>
          <w:lang w:val="uk-UA"/>
        </w:rPr>
        <w:t xml:space="preserve"> Th1-lymphocytes (IL-12). </w:t>
      </w:r>
      <w:proofErr w:type="spellStart"/>
      <w:r w:rsidRPr="00C35C0A">
        <w:rPr>
          <w:sz w:val="28"/>
          <w:szCs w:val="28"/>
          <w:lang w:val="uk-UA"/>
        </w:rPr>
        <w:t>This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indicates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preferential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involvement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pathogenesis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pancreatic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damage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cellular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immunity</w:t>
      </w:r>
      <w:proofErr w:type="spellEnd"/>
      <w:r w:rsidRPr="00C35C0A">
        <w:rPr>
          <w:sz w:val="28"/>
          <w:szCs w:val="28"/>
          <w:lang w:val="uk-UA"/>
        </w:rPr>
        <w:t xml:space="preserve">.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results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suggest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that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chronic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stress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pregnant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rats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r w:rsidRPr="00C35C0A">
        <w:rPr>
          <w:sz w:val="28"/>
          <w:szCs w:val="28"/>
          <w:lang w:val="en-US"/>
        </w:rPr>
        <w:t xml:space="preserve">is </w:t>
      </w:r>
      <w:r w:rsidRPr="00C35C0A">
        <w:rPr>
          <w:sz w:val="28"/>
          <w:szCs w:val="28"/>
          <w:lang w:val="uk-UA"/>
        </w:rPr>
        <w:t xml:space="preserve">a </w:t>
      </w:r>
      <w:proofErr w:type="spellStart"/>
      <w:r w:rsidRPr="00C35C0A">
        <w:rPr>
          <w:sz w:val="28"/>
          <w:szCs w:val="28"/>
          <w:lang w:val="uk-UA"/>
        </w:rPr>
        <w:t>significant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risk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factor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for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future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chronic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pathology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pancreas</w:t>
      </w:r>
      <w:proofErr w:type="spellEnd"/>
      <w:r w:rsidRPr="00C35C0A">
        <w:rPr>
          <w:sz w:val="28"/>
          <w:szCs w:val="28"/>
          <w:lang w:val="uk-UA"/>
        </w:rPr>
        <w:t xml:space="preserve"> (</w:t>
      </w:r>
      <w:proofErr w:type="spellStart"/>
      <w:r w:rsidRPr="00C35C0A">
        <w:rPr>
          <w:sz w:val="28"/>
          <w:szCs w:val="28"/>
          <w:lang w:val="uk-UA"/>
        </w:rPr>
        <w:t>including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diabetes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mellitus</w:t>
      </w:r>
      <w:proofErr w:type="spellEnd"/>
      <w:r w:rsidRPr="00C35C0A">
        <w:rPr>
          <w:sz w:val="28"/>
          <w:szCs w:val="28"/>
          <w:lang w:val="uk-UA"/>
        </w:rPr>
        <w:t xml:space="preserve">) </w:t>
      </w:r>
      <w:proofErr w:type="spellStart"/>
      <w:r w:rsidRPr="00C35C0A">
        <w:rPr>
          <w:sz w:val="28"/>
          <w:szCs w:val="28"/>
          <w:lang w:val="uk-UA"/>
        </w:rPr>
        <w:t>not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only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rats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themselves</w:t>
      </w:r>
      <w:proofErr w:type="spellEnd"/>
      <w:r w:rsidRPr="00C35C0A">
        <w:rPr>
          <w:sz w:val="28"/>
          <w:szCs w:val="28"/>
          <w:lang w:val="uk-UA"/>
        </w:rPr>
        <w:t xml:space="preserve">, </w:t>
      </w:r>
      <w:proofErr w:type="spellStart"/>
      <w:r w:rsidRPr="00C35C0A">
        <w:rPr>
          <w:sz w:val="28"/>
          <w:szCs w:val="28"/>
          <w:lang w:val="uk-UA"/>
        </w:rPr>
        <w:t>but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also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in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their</w:t>
      </w:r>
      <w:proofErr w:type="spellEnd"/>
      <w:r w:rsidRPr="00C35C0A">
        <w:rPr>
          <w:sz w:val="28"/>
          <w:szCs w:val="28"/>
          <w:lang w:val="uk-UA"/>
        </w:rPr>
        <w:t xml:space="preserve"> </w:t>
      </w:r>
      <w:proofErr w:type="spellStart"/>
      <w:r w:rsidRPr="00C35C0A">
        <w:rPr>
          <w:sz w:val="28"/>
          <w:szCs w:val="28"/>
          <w:lang w:val="uk-UA"/>
        </w:rPr>
        <w:t>offspring</w:t>
      </w:r>
      <w:proofErr w:type="spellEnd"/>
      <w:r w:rsidRPr="00C35C0A">
        <w:rPr>
          <w:sz w:val="28"/>
          <w:szCs w:val="28"/>
          <w:lang w:val="uk-UA"/>
        </w:rPr>
        <w:t>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0"/>
          <w:lang w:val="en-US"/>
        </w:rPr>
      </w:pPr>
      <w:r w:rsidRPr="00C35C0A">
        <w:rPr>
          <w:b/>
          <w:sz w:val="28"/>
          <w:szCs w:val="20"/>
          <w:lang w:val="en-US"/>
        </w:rPr>
        <w:t>Keywords:</w:t>
      </w:r>
      <w:r w:rsidRPr="00C35C0A">
        <w:rPr>
          <w:sz w:val="28"/>
          <w:szCs w:val="20"/>
          <w:lang w:val="en-US"/>
        </w:rPr>
        <w:t xml:space="preserve"> </w:t>
      </w:r>
      <w:proofErr w:type="spellStart"/>
      <w:r w:rsidRPr="00C35C0A">
        <w:rPr>
          <w:sz w:val="28"/>
          <w:szCs w:val="20"/>
          <w:lang w:val="en-US"/>
        </w:rPr>
        <w:t>hypocaloric</w:t>
      </w:r>
      <w:proofErr w:type="spellEnd"/>
      <w:r w:rsidRPr="00C35C0A">
        <w:rPr>
          <w:sz w:val="28"/>
          <w:szCs w:val="20"/>
          <w:lang w:val="en-US"/>
        </w:rPr>
        <w:t xml:space="preserve"> diet, morphology and function of the pancreas, pregnant rats and their offspring, cytokines, major mineral elements and trace elements.</w:t>
      </w:r>
    </w:p>
    <w:p w:rsidR="00C35C0A" w:rsidRPr="00C35C0A" w:rsidRDefault="00C35C0A" w:rsidP="00C35C0A">
      <w:pPr>
        <w:spacing w:line="360" w:lineRule="auto"/>
        <w:ind w:firstLine="708"/>
        <w:jc w:val="both"/>
        <w:rPr>
          <w:sz w:val="28"/>
          <w:szCs w:val="20"/>
          <w:lang w:val="en-US"/>
        </w:rPr>
      </w:pPr>
    </w:p>
    <w:p w:rsidR="001A4623" w:rsidRPr="00C35C0A" w:rsidRDefault="001A4623" w:rsidP="00C35C0A">
      <w:pPr>
        <w:rPr>
          <w:lang w:val="en-US"/>
        </w:rPr>
      </w:pPr>
    </w:p>
    <w:sectPr w:rsidR="001A4623" w:rsidRPr="00C35C0A" w:rsidSect="00D3181A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137"/>
    <w:multiLevelType w:val="hybridMultilevel"/>
    <w:tmpl w:val="42A66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DE"/>
    <w:rsid w:val="001A4623"/>
    <w:rsid w:val="00C35C0A"/>
    <w:rsid w:val="00E734DE"/>
    <w:rsid w:val="00F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F41EA1"/>
    <w:rPr>
      <w:sz w:val="28"/>
      <w:lang w:val="ru-RU" w:eastAsia="ru-RU"/>
    </w:rPr>
  </w:style>
  <w:style w:type="paragraph" w:styleId="20">
    <w:name w:val="Body Text Indent 2"/>
    <w:basedOn w:val="a"/>
    <w:link w:val="2"/>
    <w:semiHidden/>
    <w:rsid w:val="00F41EA1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F41E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rsid w:val="00F41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F41EA1"/>
    <w:rPr>
      <w:sz w:val="28"/>
      <w:lang w:val="ru-RU" w:eastAsia="ru-RU"/>
    </w:rPr>
  </w:style>
  <w:style w:type="paragraph" w:styleId="20">
    <w:name w:val="Body Text Indent 2"/>
    <w:basedOn w:val="a"/>
    <w:link w:val="2"/>
    <w:semiHidden/>
    <w:rsid w:val="00F41EA1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F41E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rsid w:val="00F41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Herchuelz%20A%5BAuthor%5D&amp;cauthor=true&amp;cauthor_uid=232248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9745</Words>
  <Characters>5555</Characters>
  <Application>Microsoft Office Word</Application>
  <DocSecurity>0</DocSecurity>
  <Lines>46</Lines>
  <Paragraphs>30</Paragraphs>
  <ScaleCrop>false</ScaleCrop>
  <Company>Krokoz™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2015-10-29T14:20:00Z</dcterms:created>
  <dcterms:modified xsi:type="dcterms:W3CDTF">2015-11-13T11:07:00Z</dcterms:modified>
</cp:coreProperties>
</file>