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92" w:rsidRPr="00091792" w:rsidRDefault="00091792" w:rsidP="00091792">
      <w:pPr>
        <w:spacing w:line="360" w:lineRule="auto"/>
        <w:jc w:val="center"/>
        <w:rPr>
          <w:bCs/>
          <w:caps/>
          <w:sz w:val="24"/>
          <w:szCs w:val="24"/>
          <w:lang w:val="uk-UA" w:eastAsia="uk-UA"/>
        </w:rPr>
      </w:pPr>
      <w:r w:rsidRPr="00091792">
        <w:rPr>
          <w:bCs/>
          <w:caps/>
          <w:sz w:val="24"/>
          <w:szCs w:val="24"/>
          <w:lang w:val="uk-UA" w:eastAsia="uk-UA"/>
        </w:rPr>
        <w:t>вплив лапроксиду л-303 на деякі показники гормонального обміну в умовах тривалої токсифікації білих щурів</w:t>
      </w:r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uk-UA" w:eastAsia="uk-UA"/>
        </w:rPr>
      </w:pPr>
      <w:proofErr w:type="spellStart"/>
      <w:r w:rsidRPr="00091792">
        <w:rPr>
          <w:i/>
          <w:iCs/>
          <w:sz w:val="24"/>
          <w:szCs w:val="24"/>
          <w:lang w:val="uk-UA" w:eastAsia="uk-UA"/>
        </w:rPr>
        <w:t>Резуненко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 xml:space="preserve"> Юрій </w:t>
      </w:r>
      <w:proofErr w:type="spellStart"/>
      <w:r w:rsidRPr="00091792">
        <w:rPr>
          <w:i/>
          <w:iCs/>
          <w:sz w:val="24"/>
          <w:szCs w:val="24"/>
          <w:lang w:val="uk-UA" w:eastAsia="uk-UA"/>
        </w:rPr>
        <w:t>Констянтинович</w:t>
      </w:r>
      <w:proofErr w:type="spellEnd"/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uk-UA" w:eastAsia="uk-UA"/>
        </w:rPr>
      </w:pPr>
      <w:proofErr w:type="spellStart"/>
      <w:r w:rsidRPr="00091792">
        <w:rPr>
          <w:i/>
          <w:iCs/>
          <w:sz w:val="24"/>
          <w:szCs w:val="24"/>
          <w:lang w:val="uk-UA" w:eastAsia="uk-UA"/>
        </w:rPr>
        <w:t>Кучерявченко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 xml:space="preserve"> Марина Олександрівна</w:t>
      </w:r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uk-UA" w:eastAsia="uk-UA"/>
        </w:rPr>
      </w:pPr>
      <w:r w:rsidRPr="00091792">
        <w:rPr>
          <w:i/>
          <w:iCs/>
          <w:sz w:val="24"/>
          <w:szCs w:val="24"/>
          <w:lang w:val="uk-UA" w:eastAsia="uk-UA"/>
        </w:rPr>
        <w:t>Жуков Віктор Іванович</w:t>
      </w:r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uk-UA" w:eastAsia="uk-UA"/>
        </w:rPr>
      </w:pPr>
      <w:r w:rsidRPr="00091792">
        <w:rPr>
          <w:i/>
          <w:iCs/>
          <w:sz w:val="24"/>
          <w:szCs w:val="24"/>
          <w:lang w:val="uk-UA" w:eastAsia="uk-UA"/>
        </w:rPr>
        <w:t>Ніколаєва Ольга Вікторівна</w:t>
      </w:r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uk-UA" w:eastAsia="uk-UA"/>
        </w:rPr>
      </w:pPr>
      <w:r w:rsidRPr="00091792">
        <w:rPr>
          <w:i/>
          <w:iCs/>
          <w:sz w:val="24"/>
          <w:szCs w:val="24"/>
          <w:lang w:val="uk-UA" w:eastAsia="uk-UA"/>
        </w:rPr>
        <w:t>Харківський національний медичний університет</w:t>
      </w:r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uk-UA" w:eastAsia="uk-UA"/>
        </w:rPr>
      </w:pPr>
      <w:r w:rsidRPr="00091792">
        <w:rPr>
          <w:i/>
          <w:iCs/>
          <w:sz w:val="24"/>
          <w:szCs w:val="24"/>
          <w:lang w:val="uk-UA" w:eastAsia="uk-UA"/>
        </w:rPr>
        <w:t xml:space="preserve">пр. Леніна, </w:t>
      </w:r>
      <w:smartTag w:uri="urn:schemas-microsoft-com:office:smarttags" w:element="metricconverter">
        <w:smartTagPr>
          <w:attr w:name="ProductID" w:val="4, м"/>
        </w:smartTagPr>
        <w:r w:rsidRPr="00091792">
          <w:rPr>
            <w:i/>
            <w:iCs/>
            <w:sz w:val="24"/>
            <w:szCs w:val="24"/>
            <w:lang w:val="uk-UA" w:eastAsia="uk-UA"/>
          </w:rPr>
          <w:t>4, м</w:t>
        </w:r>
      </w:smartTag>
      <w:r w:rsidRPr="00091792">
        <w:rPr>
          <w:i/>
          <w:iCs/>
          <w:sz w:val="24"/>
          <w:szCs w:val="24"/>
          <w:lang w:val="uk-UA" w:eastAsia="uk-UA"/>
        </w:rPr>
        <w:t>. Харків, Україна, 61022</w:t>
      </w:r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uk-UA" w:eastAsia="uk-UA"/>
        </w:rPr>
      </w:pPr>
    </w:p>
    <w:p w:rsidR="00091792" w:rsidRPr="00091792" w:rsidRDefault="00091792" w:rsidP="00091792">
      <w:pPr>
        <w:spacing w:line="360" w:lineRule="auto"/>
        <w:rPr>
          <w:bCs/>
          <w:caps/>
          <w:sz w:val="24"/>
          <w:szCs w:val="28"/>
          <w:lang w:val="uk-UA" w:eastAsia="uk-UA"/>
        </w:rPr>
      </w:pPr>
      <w:bookmarkStart w:id="0" w:name="_GoBack"/>
      <w:bookmarkEnd w:id="0"/>
    </w:p>
    <w:p w:rsidR="00091792" w:rsidRPr="00091792" w:rsidRDefault="00091792" w:rsidP="00091792">
      <w:pPr>
        <w:spacing w:line="360" w:lineRule="auto"/>
        <w:jc w:val="center"/>
        <w:rPr>
          <w:bCs/>
          <w:caps/>
          <w:sz w:val="24"/>
          <w:szCs w:val="24"/>
          <w:lang w:val="uk-UA" w:eastAsia="uk-UA"/>
        </w:rPr>
      </w:pPr>
      <w:r w:rsidRPr="00091792">
        <w:rPr>
          <w:bCs/>
          <w:caps/>
          <w:sz w:val="24"/>
          <w:szCs w:val="24"/>
          <w:lang w:val="uk-UA" w:eastAsia="uk-UA"/>
        </w:rPr>
        <w:t>влияние лапроксида Л-303 некоторые показатели гормонального обмена в условиях длительной токсификации белых крыс</w:t>
      </w:r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uk-UA" w:eastAsia="uk-UA"/>
        </w:rPr>
      </w:pPr>
      <w:proofErr w:type="spellStart"/>
      <w:r w:rsidRPr="00091792">
        <w:rPr>
          <w:i/>
          <w:iCs/>
          <w:sz w:val="24"/>
          <w:szCs w:val="24"/>
          <w:lang w:val="uk-UA" w:eastAsia="uk-UA"/>
        </w:rPr>
        <w:t>Резуненко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i/>
          <w:iCs/>
          <w:sz w:val="24"/>
          <w:szCs w:val="24"/>
          <w:lang w:val="uk-UA" w:eastAsia="uk-UA"/>
        </w:rPr>
        <w:t>Юрий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i/>
          <w:iCs/>
          <w:sz w:val="24"/>
          <w:szCs w:val="24"/>
          <w:lang w:val="uk-UA" w:eastAsia="uk-UA"/>
        </w:rPr>
        <w:t>Константинович</w:t>
      </w:r>
      <w:proofErr w:type="spellEnd"/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uk-UA" w:eastAsia="uk-UA"/>
        </w:rPr>
      </w:pPr>
      <w:proofErr w:type="spellStart"/>
      <w:r w:rsidRPr="00091792">
        <w:rPr>
          <w:i/>
          <w:iCs/>
          <w:sz w:val="24"/>
          <w:szCs w:val="24"/>
          <w:lang w:val="uk-UA" w:eastAsia="uk-UA"/>
        </w:rPr>
        <w:t>Кучерявченко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 xml:space="preserve"> Марина </w:t>
      </w:r>
      <w:proofErr w:type="spellStart"/>
      <w:r w:rsidRPr="00091792">
        <w:rPr>
          <w:i/>
          <w:iCs/>
          <w:sz w:val="24"/>
          <w:szCs w:val="24"/>
          <w:lang w:val="uk-UA" w:eastAsia="uk-UA"/>
        </w:rPr>
        <w:t>Александровна</w:t>
      </w:r>
      <w:proofErr w:type="spellEnd"/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uk-UA" w:eastAsia="uk-UA"/>
        </w:rPr>
      </w:pPr>
      <w:r w:rsidRPr="00091792">
        <w:rPr>
          <w:i/>
          <w:iCs/>
          <w:sz w:val="24"/>
          <w:szCs w:val="24"/>
          <w:lang w:val="uk-UA" w:eastAsia="uk-UA"/>
        </w:rPr>
        <w:t xml:space="preserve">Жуков </w:t>
      </w:r>
      <w:proofErr w:type="spellStart"/>
      <w:r w:rsidRPr="00091792">
        <w:rPr>
          <w:i/>
          <w:iCs/>
          <w:sz w:val="24"/>
          <w:szCs w:val="24"/>
          <w:lang w:val="uk-UA" w:eastAsia="uk-UA"/>
        </w:rPr>
        <w:t>Виктор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i/>
          <w:iCs/>
          <w:sz w:val="24"/>
          <w:szCs w:val="24"/>
          <w:lang w:val="uk-UA" w:eastAsia="uk-UA"/>
        </w:rPr>
        <w:t>Иванович</w:t>
      </w:r>
      <w:proofErr w:type="spellEnd"/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uk-UA" w:eastAsia="uk-UA"/>
        </w:rPr>
      </w:pPr>
      <w:proofErr w:type="spellStart"/>
      <w:r w:rsidRPr="00091792">
        <w:rPr>
          <w:i/>
          <w:iCs/>
          <w:sz w:val="24"/>
          <w:szCs w:val="24"/>
          <w:lang w:val="uk-UA" w:eastAsia="uk-UA"/>
        </w:rPr>
        <w:t>Николаева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 xml:space="preserve"> Ольга </w:t>
      </w:r>
      <w:proofErr w:type="spellStart"/>
      <w:r w:rsidRPr="00091792">
        <w:rPr>
          <w:i/>
          <w:iCs/>
          <w:sz w:val="24"/>
          <w:szCs w:val="24"/>
          <w:lang w:val="uk-UA" w:eastAsia="uk-UA"/>
        </w:rPr>
        <w:t>Викторовна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 xml:space="preserve"> </w:t>
      </w:r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uk-UA" w:eastAsia="uk-UA"/>
        </w:rPr>
      </w:pPr>
      <w:proofErr w:type="spellStart"/>
      <w:r w:rsidRPr="00091792">
        <w:rPr>
          <w:i/>
          <w:iCs/>
          <w:sz w:val="24"/>
          <w:szCs w:val="24"/>
          <w:lang w:val="uk-UA" w:eastAsia="uk-UA"/>
        </w:rPr>
        <w:t>Харьковский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i/>
          <w:iCs/>
          <w:sz w:val="24"/>
          <w:szCs w:val="24"/>
          <w:lang w:val="uk-UA" w:eastAsia="uk-UA"/>
        </w:rPr>
        <w:t>национальный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i/>
          <w:iCs/>
          <w:sz w:val="24"/>
          <w:szCs w:val="24"/>
          <w:lang w:val="uk-UA" w:eastAsia="uk-UA"/>
        </w:rPr>
        <w:t>медицинский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i/>
          <w:iCs/>
          <w:sz w:val="24"/>
          <w:szCs w:val="24"/>
          <w:lang w:val="uk-UA" w:eastAsia="uk-UA"/>
        </w:rPr>
        <w:t>университет</w:t>
      </w:r>
      <w:proofErr w:type="spellEnd"/>
    </w:p>
    <w:p w:rsidR="00091792" w:rsidRPr="00091792" w:rsidRDefault="00091792" w:rsidP="00091792">
      <w:pPr>
        <w:spacing w:line="360" w:lineRule="auto"/>
        <w:rPr>
          <w:b/>
          <w:bCs/>
          <w:caps/>
          <w:sz w:val="28"/>
          <w:szCs w:val="28"/>
          <w:lang w:val="uk-UA" w:eastAsia="uk-UA"/>
        </w:rPr>
      </w:pPr>
      <w:r w:rsidRPr="00091792">
        <w:rPr>
          <w:i/>
          <w:iCs/>
          <w:sz w:val="24"/>
          <w:szCs w:val="24"/>
          <w:lang w:val="uk-UA" w:eastAsia="uk-UA"/>
        </w:rPr>
        <w:t xml:space="preserve">пр. Ленина,4, г. </w:t>
      </w:r>
      <w:proofErr w:type="spellStart"/>
      <w:r w:rsidRPr="00091792">
        <w:rPr>
          <w:i/>
          <w:iCs/>
          <w:sz w:val="24"/>
          <w:szCs w:val="24"/>
          <w:lang w:val="uk-UA" w:eastAsia="uk-UA"/>
        </w:rPr>
        <w:t>Харьков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i/>
          <w:iCs/>
          <w:sz w:val="24"/>
          <w:szCs w:val="24"/>
          <w:lang w:val="uk-UA" w:eastAsia="uk-UA"/>
        </w:rPr>
        <w:t>Украина</w:t>
      </w:r>
      <w:proofErr w:type="spellEnd"/>
      <w:r w:rsidRPr="00091792">
        <w:rPr>
          <w:i/>
          <w:iCs/>
          <w:sz w:val="24"/>
          <w:szCs w:val="24"/>
          <w:lang w:val="uk-UA" w:eastAsia="uk-UA"/>
        </w:rPr>
        <w:t>, 61022</w:t>
      </w:r>
    </w:p>
    <w:p w:rsidR="00091792" w:rsidRPr="00091792" w:rsidRDefault="00091792" w:rsidP="00091792">
      <w:pPr>
        <w:spacing w:line="360" w:lineRule="auto"/>
        <w:jc w:val="center"/>
        <w:rPr>
          <w:b/>
          <w:bCs/>
          <w:caps/>
          <w:sz w:val="28"/>
          <w:szCs w:val="28"/>
          <w:lang w:val="uk-UA" w:eastAsia="uk-UA"/>
        </w:rPr>
      </w:pPr>
    </w:p>
    <w:p w:rsidR="00091792" w:rsidRPr="00091792" w:rsidRDefault="00091792" w:rsidP="00091792">
      <w:pPr>
        <w:spacing w:line="360" w:lineRule="auto"/>
        <w:jc w:val="center"/>
        <w:rPr>
          <w:bCs/>
          <w:caps/>
          <w:sz w:val="24"/>
          <w:szCs w:val="24"/>
          <w:lang w:val="uk-UA" w:eastAsia="uk-UA"/>
        </w:rPr>
      </w:pPr>
      <w:r w:rsidRPr="00091792">
        <w:rPr>
          <w:bCs/>
          <w:caps/>
          <w:sz w:val="24"/>
          <w:szCs w:val="24"/>
          <w:lang w:val="en-US" w:eastAsia="uk-UA"/>
        </w:rPr>
        <w:t>THE EFFECT OF LAPROXIDE</w:t>
      </w:r>
      <w:r w:rsidRPr="00091792">
        <w:rPr>
          <w:bCs/>
          <w:caps/>
          <w:sz w:val="24"/>
          <w:szCs w:val="24"/>
          <w:lang w:val="uk-UA" w:eastAsia="uk-UA"/>
        </w:rPr>
        <w:t xml:space="preserve"> </w:t>
      </w:r>
      <w:r w:rsidRPr="00091792">
        <w:rPr>
          <w:bCs/>
          <w:caps/>
          <w:sz w:val="24"/>
          <w:szCs w:val="24"/>
          <w:lang w:val="en-US" w:eastAsia="uk-UA"/>
        </w:rPr>
        <w:t>L</w:t>
      </w:r>
      <w:r w:rsidRPr="00091792">
        <w:rPr>
          <w:bCs/>
          <w:caps/>
          <w:sz w:val="24"/>
          <w:szCs w:val="24"/>
          <w:lang w:val="uk-UA" w:eastAsia="uk-UA"/>
        </w:rPr>
        <w:t xml:space="preserve">-303 </w:t>
      </w:r>
      <w:r w:rsidRPr="00091792">
        <w:rPr>
          <w:bCs/>
          <w:caps/>
          <w:sz w:val="24"/>
          <w:szCs w:val="24"/>
          <w:lang w:val="en-US" w:eastAsia="uk-UA"/>
        </w:rPr>
        <w:t xml:space="preserve">ON SOME HORMONAL EXCHANE INDICES IN PROLONGED TOXIFICATION OF WHITE RATS </w:t>
      </w:r>
    </w:p>
    <w:p w:rsidR="00091792" w:rsidRPr="00091792" w:rsidRDefault="00091792" w:rsidP="00091792">
      <w:pPr>
        <w:spacing w:line="360" w:lineRule="auto"/>
        <w:rPr>
          <w:bCs/>
          <w:i/>
          <w:sz w:val="24"/>
          <w:szCs w:val="24"/>
          <w:lang w:val="en-US" w:eastAsia="uk-UA"/>
        </w:rPr>
      </w:pPr>
      <w:proofErr w:type="spellStart"/>
      <w:r w:rsidRPr="00091792">
        <w:rPr>
          <w:bCs/>
          <w:i/>
          <w:caps/>
          <w:sz w:val="24"/>
          <w:szCs w:val="24"/>
          <w:lang w:val="en-US" w:eastAsia="uk-UA"/>
        </w:rPr>
        <w:t>R</w:t>
      </w:r>
      <w:r w:rsidRPr="00091792">
        <w:rPr>
          <w:bCs/>
          <w:i/>
          <w:sz w:val="24"/>
          <w:szCs w:val="24"/>
          <w:lang w:val="en-US" w:eastAsia="uk-UA"/>
        </w:rPr>
        <w:t>ezunenko</w:t>
      </w:r>
      <w:proofErr w:type="spellEnd"/>
      <w:r w:rsidRPr="00091792">
        <w:rPr>
          <w:bCs/>
          <w:i/>
          <w:sz w:val="24"/>
          <w:szCs w:val="24"/>
          <w:lang w:val="en-US" w:eastAsia="uk-UA"/>
        </w:rPr>
        <w:t xml:space="preserve"> </w:t>
      </w:r>
      <w:proofErr w:type="spellStart"/>
      <w:r w:rsidRPr="00091792">
        <w:rPr>
          <w:bCs/>
          <w:i/>
          <w:sz w:val="24"/>
          <w:szCs w:val="24"/>
          <w:lang w:val="en-US" w:eastAsia="uk-UA"/>
        </w:rPr>
        <w:t>Uriy</w:t>
      </w:r>
      <w:proofErr w:type="spellEnd"/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en-US" w:eastAsia="uk-UA"/>
        </w:rPr>
      </w:pPr>
      <w:proofErr w:type="spellStart"/>
      <w:r w:rsidRPr="00091792">
        <w:rPr>
          <w:i/>
          <w:iCs/>
          <w:sz w:val="24"/>
          <w:szCs w:val="24"/>
          <w:lang w:val="en-US" w:eastAsia="uk-UA"/>
        </w:rPr>
        <w:t>Kucheriavchenko</w:t>
      </w:r>
      <w:proofErr w:type="spellEnd"/>
      <w:r w:rsidRPr="00091792">
        <w:rPr>
          <w:i/>
          <w:iCs/>
          <w:sz w:val="24"/>
          <w:szCs w:val="24"/>
          <w:lang w:val="en-US" w:eastAsia="uk-UA"/>
        </w:rPr>
        <w:t xml:space="preserve"> Marina</w:t>
      </w:r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en-US" w:eastAsia="uk-UA"/>
        </w:rPr>
      </w:pPr>
      <w:r w:rsidRPr="00091792">
        <w:rPr>
          <w:i/>
          <w:iCs/>
          <w:sz w:val="24"/>
          <w:szCs w:val="24"/>
          <w:lang w:val="en-US" w:eastAsia="uk-UA"/>
        </w:rPr>
        <w:t>Zhukov Victor</w:t>
      </w:r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en-US" w:eastAsia="uk-UA"/>
        </w:rPr>
      </w:pPr>
      <w:proofErr w:type="spellStart"/>
      <w:r w:rsidRPr="00091792">
        <w:rPr>
          <w:i/>
          <w:iCs/>
          <w:sz w:val="24"/>
          <w:szCs w:val="24"/>
          <w:lang w:val="en-US" w:eastAsia="uk-UA"/>
        </w:rPr>
        <w:t>Nikolaeva</w:t>
      </w:r>
      <w:proofErr w:type="spellEnd"/>
      <w:r w:rsidRPr="00091792">
        <w:rPr>
          <w:i/>
          <w:iCs/>
          <w:sz w:val="24"/>
          <w:szCs w:val="24"/>
          <w:lang w:val="en-US" w:eastAsia="uk-UA"/>
        </w:rPr>
        <w:t xml:space="preserve"> Olga</w:t>
      </w:r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lang w:val="en-US" w:eastAsia="uk-UA"/>
        </w:rPr>
      </w:pPr>
      <w:smartTag w:uri="urn:schemas-microsoft-com:office:smarttags" w:element="place">
        <w:smartTag w:uri="urn:schemas-microsoft-com:office:smarttags" w:element="PlaceName">
          <w:r w:rsidRPr="00091792">
            <w:rPr>
              <w:i/>
              <w:iCs/>
              <w:sz w:val="24"/>
              <w:szCs w:val="24"/>
              <w:lang w:val="en-US" w:eastAsia="uk-UA"/>
            </w:rPr>
            <w:t>Kharkov</w:t>
          </w:r>
        </w:smartTag>
        <w:r w:rsidRPr="00091792">
          <w:rPr>
            <w:i/>
            <w:iCs/>
            <w:sz w:val="24"/>
            <w:szCs w:val="24"/>
            <w:lang w:val="en-US" w:eastAsia="uk-UA"/>
          </w:rPr>
          <w:t xml:space="preserve"> </w:t>
        </w:r>
        <w:smartTag w:uri="urn:schemas-microsoft-com:office:smarttags" w:element="PlaceName">
          <w:r w:rsidRPr="00091792">
            <w:rPr>
              <w:i/>
              <w:iCs/>
              <w:sz w:val="24"/>
              <w:szCs w:val="24"/>
              <w:lang w:val="en-US" w:eastAsia="uk-UA"/>
            </w:rPr>
            <w:t>National</w:t>
          </w:r>
        </w:smartTag>
        <w:r w:rsidRPr="00091792">
          <w:rPr>
            <w:i/>
            <w:iCs/>
            <w:sz w:val="24"/>
            <w:szCs w:val="24"/>
            <w:lang w:val="en-US" w:eastAsia="uk-UA"/>
          </w:rPr>
          <w:t xml:space="preserve"> </w:t>
        </w:r>
        <w:smartTag w:uri="urn:schemas-microsoft-com:office:smarttags" w:element="PlaceName">
          <w:r w:rsidRPr="00091792">
            <w:rPr>
              <w:i/>
              <w:iCs/>
              <w:sz w:val="24"/>
              <w:szCs w:val="24"/>
              <w:lang w:val="en-US" w:eastAsia="uk-UA"/>
            </w:rPr>
            <w:t>Medical</w:t>
          </w:r>
        </w:smartTag>
        <w:r w:rsidRPr="00091792">
          <w:rPr>
            <w:i/>
            <w:iCs/>
            <w:sz w:val="24"/>
            <w:szCs w:val="24"/>
            <w:lang w:val="en-US" w:eastAsia="uk-UA"/>
          </w:rPr>
          <w:t xml:space="preserve"> </w:t>
        </w:r>
        <w:smartTag w:uri="urn:schemas-microsoft-com:office:smarttags" w:element="PlaceType">
          <w:r w:rsidRPr="00091792">
            <w:rPr>
              <w:i/>
              <w:iCs/>
              <w:sz w:val="24"/>
              <w:szCs w:val="24"/>
              <w:lang w:val="en-US" w:eastAsia="uk-UA"/>
            </w:rPr>
            <w:t>University</w:t>
          </w:r>
        </w:smartTag>
      </w:smartTag>
    </w:p>
    <w:p w:rsidR="00091792" w:rsidRPr="00091792" w:rsidRDefault="00091792" w:rsidP="00091792">
      <w:pPr>
        <w:spacing w:line="360" w:lineRule="auto"/>
        <w:rPr>
          <w:i/>
          <w:iCs/>
          <w:sz w:val="24"/>
          <w:szCs w:val="24"/>
          <w:shd w:val="clear" w:color="auto" w:fill="FFFFFF"/>
          <w:lang w:val="en-US" w:eastAsia="uk-UA"/>
        </w:rPr>
      </w:pPr>
      <w:smartTag w:uri="urn:schemas-microsoft-com:office:smarttags" w:element="country-region">
        <w:r w:rsidRPr="00091792">
          <w:rPr>
            <w:i/>
            <w:iCs/>
            <w:sz w:val="24"/>
            <w:szCs w:val="24"/>
            <w:lang w:val="en-US" w:eastAsia="uk-UA"/>
          </w:rPr>
          <w:t>Ukraine</w:t>
        </w:r>
      </w:smartTag>
      <w:r w:rsidRPr="00091792">
        <w:rPr>
          <w:i/>
          <w:iCs/>
          <w:sz w:val="24"/>
          <w:szCs w:val="24"/>
          <w:lang w:val="en-US" w:eastAsia="uk-UA"/>
        </w:rPr>
        <w:t xml:space="preserve"> 61022 </w:t>
      </w:r>
      <w:smartTag w:uri="urn:schemas-microsoft-com:office:smarttags" w:element="place">
        <w:smartTag w:uri="urn:schemas-microsoft-com:office:smarttags" w:element="City">
          <w:r w:rsidRPr="00091792">
            <w:rPr>
              <w:i/>
              <w:iCs/>
              <w:sz w:val="24"/>
              <w:szCs w:val="24"/>
              <w:lang w:val="en-US" w:eastAsia="uk-UA"/>
            </w:rPr>
            <w:t>Kharkov</w:t>
          </w:r>
        </w:smartTag>
      </w:smartTag>
      <w:r w:rsidRPr="00091792">
        <w:rPr>
          <w:i/>
          <w:iCs/>
          <w:sz w:val="24"/>
          <w:szCs w:val="24"/>
          <w:lang w:val="en-US" w:eastAsia="uk-UA"/>
        </w:rPr>
        <w:t xml:space="preserve">, Ave. </w:t>
      </w:r>
      <w:proofErr w:type="spellStart"/>
      <w:r w:rsidRPr="00091792">
        <w:rPr>
          <w:i/>
          <w:iCs/>
          <w:sz w:val="24"/>
          <w:szCs w:val="24"/>
          <w:lang w:val="en-US" w:eastAsia="uk-UA"/>
        </w:rPr>
        <w:t>Lenina</w:t>
      </w:r>
      <w:proofErr w:type="spellEnd"/>
      <w:r w:rsidRPr="00091792">
        <w:rPr>
          <w:i/>
          <w:iCs/>
          <w:sz w:val="24"/>
          <w:szCs w:val="24"/>
          <w:lang w:val="en-US" w:eastAsia="uk-UA"/>
        </w:rPr>
        <w:t>, 4</w:t>
      </w:r>
    </w:p>
    <w:p w:rsidR="00091792" w:rsidRPr="00091792" w:rsidRDefault="00091792" w:rsidP="00091792">
      <w:pPr>
        <w:spacing w:line="360" w:lineRule="auto"/>
        <w:ind w:firstLine="708"/>
        <w:jc w:val="both"/>
        <w:rPr>
          <w:sz w:val="24"/>
          <w:szCs w:val="24"/>
          <w:lang w:val="en-US" w:eastAsia="uk-UA"/>
        </w:rPr>
      </w:pPr>
    </w:p>
    <w:p w:rsidR="00091792" w:rsidRPr="00091792" w:rsidRDefault="00091792" w:rsidP="00091792">
      <w:pPr>
        <w:spacing w:line="360" w:lineRule="auto"/>
        <w:ind w:firstLine="708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 xml:space="preserve">Експеримент було проведено на білих щурах популяції </w:t>
      </w:r>
      <w:proofErr w:type="spellStart"/>
      <w:r w:rsidRPr="00091792">
        <w:rPr>
          <w:sz w:val="24"/>
          <w:szCs w:val="24"/>
          <w:lang w:val="uk-UA" w:eastAsia="uk-UA"/>
        </w:rPr>
        <w:t>Вістар</w:t>
      </w:r>
      <w:proofErr w:type="spellEnd"/>
      <w:r w:rsidRPr="00091792">
        <w:rPr>
          <w:sz w:val="24"/>
          <w:szCs w:val="24"/>
          <w:lang w:val="uk-UA" w:eastAsia="uk-UA"/>
        </w:rPr>
        <w:t xml:space="preserve">. Метою роботи було вивчення впливу </w:t>
      </w:r>
      <w:proofErr w:type="spellStart"/>
      <w:r w:rsidRPr="00091792">
        <w:rPr>
          <w:sz w:val="24"/>
          <w:szCs w:val="24"/>
          <w:lang w:val="uk-UA" w:eastAsia="uk-UA"/>
        </w:rPr>
        <w:t>Лапроксиду</w:t>
      </w:r>
      <w:proofErr w:type="spellEnd"/>
      <w:r w:rsidRPr="00091792">
        <w:rPr>
          <w:sz w:val="24"/>
          <w:szCs w:val="24"/>
          <w:lang w:val="uk-UA" w:eastAsia="uk-UA"/>
        </w:rPr>
        <w:t xml:space="preserve"> Л-303 в умовах </w:t>
      </w:r>
      <w:proofErr w:type="spellStart"/>
      <w:r w:rsidRPr="00091792">
        <w:rPr>
          <w:sz w:val="24"/>
          <w:szCs w:val="24"/>
          <w:lang w:val="uk-UA" w:eastAsia="uk-UA"/>
        </w:rPr>
        <w:t>субтоксичної</w:t>
      </w:r>
      <w:proofErr w:type="spellEnd"/>
      <w:r w:rsidRPr="00091792">
        <w:rPr>
          <w:sz w:val="24"/>
          <w:szCs w:val="24"/>
          <w:lang w:val="uk-UA" w:eastAsia="uk-UA"/>
        </w:rPr>
        <w:t xml:space="preserve"> тривалої дії на показники гормонального обміну. Аналіз отриманих результатів свідчить, що </w:t>
      </w:r>
      <w:proofErr w:type="spellStart"/>
      <w:r w:rsidRPr="00091792">
        <w:rPr>
          <w:sz w:val="24"/>
          <w:szCs w:val="24"/>
          <w:lang w:val="uk-UA" w:eastAsia="uk-UA"/>
        </w:rPr>
        <w:t>Лапроксид</w:t>
      </w:r>
      <w:proofErr w:type="spellEnd"/>
      <w:r w:rsidRPr="00091792">
        <w:rPr>
          <w:sz w:val="24"/>
          <w:szCs w:val="24"/>
          <w:lang w:val="uk-UA" w:eastAsia="uk-UA"/>
        </w:rPr>
        <w:t xml:space="preserve"> Л-303 у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призводить до глибоких порушень структурно-метаболічних процесів в ендокринній системі на всіх рівнях її структурно-функціональної організації: гіпоталамус – гіпофіз – </w:t>
      </w:r>
      <w:proofErr w:type="spellStart"/>
      <w:r w:rsidRPr="00091792">
        <w:rPr>
          <w:sz w:val="24"/>
          <w:szCs w:val="24"/>
          <w:lang w:val="uk-UA" w:eastAsia="uk-UA"/>
        </w:rPr>
        <w:t>наднирники</w:t>
      </w:r>
      <w:proofErr w:type="spellEnd"/>
      <w:r w:rsidRPr="00091792">
        <w:rPr>
          <w:sz w:val="24"/>
          <w:szCs w:val="24"/>
          <w:lang w:val="uk-UA" w:eastAsia="uk-UA"/>
        </w:rPr>
        <w:t xml:space="preserve"> та інші залози внутрішньої секреції, що може проявитися </w:t>
      </w:r>
      <w:proofErr w:type="spellStart"/>
      <w:r w:rsidRPr="00091792">
        <w:rPr>
          <w:sz w:val="24"/>
          <w:szCs w:val="24"/>
          <w:lang w:val="uk-UA" w:eastAsia="uk-UA"/>
        </w:rPr>
        <w:t>дисфункцією</w:t>
      </w:r>
      <w:proofErr w:type="spellEnd"/>
      <w:r w:rsidRPr="00091792">
        <w:rPr>
          <w:sz w:val="24"/>
          <w:szCs w:val="24"/>
          <w:lang w:val="uk-UA" w:eastAsia="uk-UA"/>
        </w:rPr>
        <w:t xml:space="preserve"> усіх видів обміну речовин і енергії. Доза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приводить до значної напруги захисно-пристосувальних механізмів, які спрямовані на забезпечення гомеостатичної  функції </w:t>
      </w:r>
      <w:r w:rsidRPr="00091792">
        <w:rPr>
          <w:sz w:val="24"/>
          <w:szCs w:val="24"/>
          <w:lang w:val="uk-UA" w:eastAsia="uk-UA"/>
        </w:rPr>
        <w:lastRenderedPageBreak/>
        <w:t xml:space="preserve">організму. У цій дозі </w:t>
      </w:r>
      <w:proofErr w:type="spellStart"/>
      <w:r w:rsidRPr="00091792">
        <w:rPr>
          <w:sz w:val="24"/>
          <w:szCs w:val="24"/>
          <w:lang w:val="uk-UA" w:eastAsia="uk-UA"/>
        </w:rPr>
        <w:t>Лапроксид</w:t>
      </w:r>
      <w:proofErr w:type="spellEnd"/>
      <w:r w:rsidRPr="00091792">
        <w:rPr>
          <w:sz w:val="24"/>
          <w:szCs w:val="24"/>
          <w:lang w:val="uk-UA" w:eastAsia="uk-UA"/>
        </w:rPr>
        <w:t xml:space="preserve"> Л-303 стимулює, як </w:t>
      </w:r>
      <w:proofErr w:type="spellStart"/>
      <w:r w:rsidRPr="00091792">
        <w:rPr>
          <w:sz w:val="24"/>
          <w:szCs w:val="24"/>
          <w:lang w:val="uk-UA" w:eastAsia="uk-UA"/>
        </w:rPr>
        <w:t>катаболічні</w:t>
      </w:r>
      <w:proofErr w:type="spellEnd"/>
      <w:r w:rsidRPr="00091792">
        <w:rPr>
          <w:sz w:val="24"/>
          <w:szCs w:val="24"/>
          <w:lang w:val="uk-UA" w:eastAsia="uk-UA"/>
        </w:rPr>
        <w:t xml:space="preserve">, так і </w:t>
      </w:r>
      <w:proofErr w:type="spellStart"/>
      <w:r w:rsidRPr="00091792">
        <w:rPr>
          <w:sz w:val="24"/>
          <w:szCs w:val="24"/>
          <w:lang w:val="uk-UA" w:eastAsia="uk-UA"/>
        </w:rPr>
        <w:t>анаболічні</w:t>
      </w:r>
      <w:proofErr w:type="spellEnd"/>
      <w:r w:rsidRPr="00091792">
        <w:rPr>
          <w:sz w:val="24"/>
          <w:szCs w:val="24"/>
          <w:lang w:val="uk-UA" w:eastAsia="uk-UA"/>
        </w:rPr>
        <w:t xml:space="preserve"> процеси з перевершенням катаболізму. Аналіз динаміки гормонів, а також вміст </w:t>
      </w:r>
      <w:proofErr w:type="spellStart"/>
      <w:r w:rsidRPr="00091792">
        <w:rPr>
          <w:sz w:val="24"/>
          <w:szCs w:val="24"/>
          <w:lang w:val="uk-UA" w:eastAsia="uk-UA"/>
        </w:rPr>
        <w:t>гістогормонів</w:t>
      </w:r>
      <w:proofErr w:type="spellEnd"/>
      <w:r w:rsidRPr="00091792">
        <w:rPr>
          <w:sz w:val="24"/>
          <w:szCs w:val="24"/>
          <w:lang w:val="uk-UA" w:eastAsia="uk-UA"/>
        </w:rPr>
        <w:t xml:space="preserve"> свідчать про політропний характер дії </w:t>
      </w:r>
      <w:proofErr w:type="spellStart"/>
      <w:r w:rsidRPr="00091792">
        <w:rPr>
          <w:sz w:val="24"/>
          <w:szCs w:val="24"/>
          <w:lang w:val="uk-UA" w:eastAsia="uk-UA"/>
        </w:rPr>
        <w:t>Лапроксиду</w:t>
      </w:r>
      <w:proofErr w:type="spellEnd"/>
      <w:r w:rsidRPr="00091792">
        <w:rPr>
          <w:sz w:val="24"/>
          <w:szCs w:val="24"/>
          <w:lang w:val="uk-UA" w:eastAsia="uk-UA"/>
        </w:rPr>
        <w:t xml:space="preserve"> Л-303, який тісно поєднаний з розвитком мембранної патології. Дослідження вказують, що біологічній дії </w:t>
      </w:r>
      <w:proofErr w:type="spellStart"/>
      <w:r w:rsidRPr="00091792">
        <w:rPr>
          <w:sz w:val="24"/>
          <w:szCs w:val="24"/>
          <w:lang w:val="uk-UA" w:eastAsia="uk-UA"/>
        </w:rPr>
        <w:t>Лапроксиду</w:t>
      </w:r>
      <w:proofErr w:type="spellEnd"/>
      <w:r w:rsidRPr="00091792">
        <w:rPr>
          <w:sz w:val="24"/>
          <w:szCs w:val="24"/>
          <w:lang w:val="uk-UA" w:eastAsia="uk-UA"/>
        </w:rPr>
        <w:t xml:space="preserve"> Л-303 властиві </w:t>
      </w:r>
      <w:proofErr w:type="spellStart"/>
      <w:r w:rsidRPr="00091792">
        <w:rPr>
          <w:sz w:val="24"/>
          <w:szCs w:val="24"/>
          <w:lang w:val="uk-UA" w:eastAsia="uk-UA"/>
        </w:rPr>
        <w:t>багаточисельні</w:t>
      </w:r>
      <w:proofErr w:type="spellEnd"/>
      <w:r w:rsidRPr="00091792">
        <w:rPr>
          <w:sz w:val="24"/>
          <w:szCs w:val="24"/>
          <w:lang w:val="uk-UA" w:eastAsia="uk-UA"/>
        </w:rPr>
        <w:t xml:space="preserve"> структурно-метаболічні порушення, у тому числі і можливість формування віддалених наслідків: прискорення старіння організму, імунологічна недостатність, пригнічення генеративної функції, </w:t>
      </w:r>
      <w:proofErr w:type="spellStart"/>
      <w:r w:rsidRPr="00091792">
        <w:rPr>
          <w:sz w:val="24"/>
          <w:szCs w:val="24"/>
          <w:lang w:val="uk-UA" w:eastAsia="uk-UA"/>
        </w:rPr>
        <w:t>атерогенез</w:t>
      </w:r>
      <w:proofErr w:type="spellEnd"/>
      <w:r w:rsidRPr="00091792">
        <w:rPr>
          <w:sz w:val="24"/>
          <w:szCs w:val="24"/>
          <w:lang w:val="uk-UA" w:eastAsia="uk-UA"/>
        </w:rPr>
        <w:t xml:space="preserve">, мутагенез та ін. </w:t>
      </w:r>
    </w:p>
    <w:p w:rsidR="00091792" w:rsidRPr="00091792" w:rsidRDefault="00091792" w:rsidP="00091792">
      <w:pPr>
        <w:spacing w:line="360" w:lineRule="auto"/>
        <w:jc w:val="both"/>
        <w:rPr>
          <w:bCs/>
          <w:sz w:val="24"/>
          <w:szCs w:val="24"/>
          <w:lang w:val="uk-UA" w:eastAsia="uk-UA"/>
        </w:rPr>
      </w:pPr>
      <w:r w:rsidRPr="00091792">
        <w:rPr>
          <w:bCs/>
          <w:sz w:val="24"/>
          <w:szCs w:val="24"/>
          <w:lang w:val="uk-UA" w:eastAsia="uk-UA"/>
        </w:rPr>
        <w:tab/>
      </w:r>
      <w:r w:rsidRPr="00091792">
        <w:rPr>
          <w:b/>
          <w:bCs/>
          <w:sz w:val="24"/>
          <w:szCs w:val="24"/>
          <w:lang w:val="uk-UA" w:eastAsia="uk-UA"/>
        </w:rPr>
        <w:t>Ключові слова</w:t>
      </w:r>
      <w:r w:rsidRPr="00091792">
        <w:rPr>
          <w:bCs/>
          <w:sz w:val="24"/>
          <w:szCs w:val="24"/>
          <w:lang w:val="uk-UA" w:eastAsia="uk-UA"/>
        </w:rPr>
        <w:t xml:space="preserve">: </w:t>
      </w:r>
      <w:proofErr w:type="spellStart"/>
      <w:r w:rsidRPr="00091792">
        <w:rPr>
          <w:bCs/>
          <w:sz w:val="24"/>
          <w:szCs w:val="24"/>
          <w:lang w:val="uk-UA" w:eastAsia="uk-UA"/>
        </w:rPr>
        <w:t>ксенобіотики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bCs/>
          <w:sz w:val="24"/>
          <w:szCs w:val="24"/>
          <w:lang w:val="uk-UA" w:eastAsia="uk-UA"/>
        </w:rPr>
        <w:t>Лапроксид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, вміст гормонів, </w:t>
      </w:r>
      <w:proofErr w:type="spellStart"/>
      <w:r w:rsidRPr="00091792">
        <w:rPr>
          <w:bCs/>
          <w:sz w:val="24"/>
          <w:szCs w:val="24"/>
          <w:lang w:val="uk-UA" w:eastAsia="uk-UA"/>
        </w:rPr>
        <w:t>гістогормони</w:t>
      </w:r>
      <w:proofErr w:type="spellEnd"/>
      <w:r w:rsidRPr="00091792">
        <w:rPr>
          <w:bCs/>
          <w:sz w:val="24"/>
          <w:szCs w:val="24"/>
          <w:lang w:val="uk-UA" w:eastAsia="uk-UA"/>
        </w:rPr>
        <w:t>.</w:t>
      </w:r>
    </w:p>
    <w:p w:rsidR="00091792" w:rsidRPr="00091792" w:rsidRDefault="00091792" w:rsidP="00091792">
      <w:pPr>
        <w:spacing w:line="360" w:lineRule="auto"/>
        <w:ind w:firstLine="708"/>
        <w:jc w:val="both"/>
        <w:rPr>
          <w:bCs/>
          <w:sz w:val="24"/>
          <w:szCs w:val="24"/>
          <w:lang w:val="uk-UA" w:eastAsia="uk-UA"/>
        </w:rPr>
      </w:pPr>
    </w:p>
    <w:p w:rsidR="00091792" w:rsidRPr="00091792" w:rsidRDefault="00091792" w:rsidP="00091792">
      <w:pPr>
        <w:spacing w:line="360" w:lineRule="auto"/>
        <w:ind w:firstLine="708"/>
        <w:jc w:val="both"/>
        <w:rPr>
          <w:sz w:val="24"/>
          <w:szCs w:val="24"/>
          <w:lang w:val="uk-UA" w:eastAsia="uk-UA"/>
        </w:rPr>
      </w:pPr>
      <w:r w:rsidRPr="00091792">
        <w:rPr>
          <w:bCs/>
          <w:sz w:val="24"/>
          <w:szCs w:val="24"/>
          <w:lang w:val="uk-UA" w:eastAsia="uk-UA"/>
        </w:rPr>
        <w:t xml:space="preserve">Експеримент </w:t>
      </w:r>
      <w:proofErr w:type="spellStart"/>
      <w:r w:rsidRPr="00091792">
        <w:rPr>
          <w:bCs/>
          <w:sz w:val="24"/>
          <w:szCs w:val="24"/>
          <w:lang w:val="uk-UA" w:eastAsia="uk-UA"/>
        </w:rPr>
        <w:t>был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проведен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на </w:t>
      </w:r>
      <w:proofErr w:type="spellStart"/>
      <w:r w:rsidRPr="00091792">
        <w:rPr>
          <w:bCs/>
          <w:sz w:val="24"/>
          <w:szCs w:val="24"/>
          <w:lang w:val="uk-UA" w:eastAsia="uk-UA"/>
        </w:rPr>
        <w:t>белых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крысах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популяции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Вистар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. </w:t>
      </w:r>
      <w:proofErr w:type="spellStart"/>
      <w:r w:rsidRPr="00091792">
        <w:rPr>
          <w:bCs/>
          <w:sz w:val="24"/>
          <w:szCs w:val="24"/>
          <w:lang w:val="uk-UA" w:eastAsia="uk-UA"/>
        </w:rPr>
        <w:t>Целью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роботы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было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изучение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влияния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Лапроксида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Л-303  в </w:t>
      </w:r>
      <w:proofErr w:type="spellStart"/>
      <w:r w:rsidRPr="00091792">
        <w:rPr>
          <w:bCs/>
          <w:sz w:val="24"/>
          <w:szCs w:val="24"/>
          <w:lang w:val="uk-UA" w:eastAsia="uk-UA"/>
        </w:rPr>
        <w:t>условиях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субтоксического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длительного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действия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на </w:t>
      </w:r>
      <w:proofErr w:type="spellStart"/>
      <w:r w:rsidRPr="00091792">
        <w:rPr>
          <w:bCs/>
          <w:sz w:val="24"/>
          <w:szCs w:val="24"/>
          <w:lang w:val="uk-UA" w:eastAsia="uk-UA"/>
        </w:rPr>
        <w:t>показатели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гормонального </w:t>
      </w:r>
      <w:proofErr w:type="spellStart"/>
      <w:r w:rsidRPr="00091792">
        <w:rPr>
          <w:bCs/>
          <w:sz w:val="24"/>
          <w:szCs w:val="24"/>
          <w:lang w:val="uk-UA" w:eastAsia="uk-UA"/>
        </w:rPr>
        <w:t>обмена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. </w:t>
      </w:r>
      <w:proofErr w:type="spellStart"/>
      <w:r w:rsidRPr="00091792">
        <w:rPr>
          <w:bCs/>
          <w:sz w:val="24"/>
          <w:szCs w:val="24"/>
          <w:lang w:val="uk-UA" w:eastAsia="uk-UA"/>
        </w:rPr>
        <w:t>Анализ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полученных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результатов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свидетельствует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bCs/>
          <w:sz w:val="24"/>
          <w:szCs w:val="24"/>
          <w:lang w:val="uk-UA" w:eastAsia="uk-UA"/>
        </w:rPr>
        <w:t>что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uk-UA" w:eastAsia="uk-UA"/>
        </w:rPr>
        <w:t>Лапроксид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Л-303 в </w:t>
      </w:r>
      <w:r w:rsidRPr="00091792">
        <w:rPr>
          <w:sz w:val="24"/>
          <w:szCs w:val="24"/>
          <w:lang w:val="uk-UA" w:eastAsia="uk-UA"/>
        </w:rPr>
        <w:t>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приводит</w:t>
      </w:r>
      <w:proofErr w:type="spellEnd"/>
      <w:r w:rsidRPr="00091792">
        <w:rPr>
          <w:sz w:val="24"/>
          <w:szCs w:val="24"/>
          <w:lang w:val="uk-UA" w:eastAsia="uk-UA"/>
        </w:rPr>
        <w:t xml:space="preserve"> к </w:t>
      </w:r>
      <w:proofErr w:type="spellStart"/>
      <w:r w:rsidRPr="00091792">
        <w:rPr>
          <w:sz w:val="24"/>
          <w:szCs w:val="24"/>
          <w:lang w:val="uk-UA" w:eastAsia="uk-UA"/>
        </w:rPr>
        <w:t>глубоким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нарушениям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структуро-метаболических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процессов</w:t>
      </w:r>
      <w:proofErr w:type="spellEnd"/>
      <w:r w:rsidRPr="00091792">
        <w:rPr>
          <w:sz w:val="24"/>
          <w:szCs w:val="24"/>
          <w:lang w:val="uk-UA" w:eastAsia="uk-UA"/>
        </w:rPr>
        <w:t xml:space="preserve"> в </w:t>
      </w:r>
      <w:proofErr w:type="spellStart"/>
      <w:r w:rsidRPr="00091792">
        <w:rPr>
          <w:sz w:val="24"/>
          <w:szCs w:val="24"/>
          <w:lang w:val="uk-UA" w:eastAsia="uk-UA"/>
        </w:rPr>
        <w:t>эндокринной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системе</w:t>
      </w:r>
      <w:proofErr w:type="spellEnd"/>
      <w:r w:rsidRPr="00091792">
        <w:rPr>
          <w:sz w:val="24"/>
          <w:szCs w:val="24"/>
          <w:lang w:val="uk-UA" w:eastAsia="uk-UA"/>
        </w:rPr>
        <w:t xml:space="preserve"> на </w:t>
      </w:r>
      <w:proofErr w:type="spellStart"/>
      <w:r w:rsidRPr="00091792">
        <w:rPr>
          <w:sz w:val="24"/>
          <w:szCs w:val="24"/>
          <w:lang w:val="uk-UA" w:eastAsia="uk-UA"/>
        </w:rPr>
        <w:t>всех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уровнях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ее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структурно-функциональной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организации</w:t>
      </w:r>
      <w:proofErr w:type="spellEnd"/>
      <w:r w:rsidRPr="00091792">
        <w:rPr>
          <w:sz w:val="24"/>
          <w:szCs w:val="24"/>
          <w:lang w:val="uk-UA" w:eastAsia="uk-UA"/>
        </w:rPr>
        <w:t xml:space="preserve">: </w:t>
      </w:r>
      <w:proofErr w:type="spellStart"/>
      <w:r w:rsidRPr="00091792">
        <w:rPr>
          <w:sz w:val="24"/>
          <w:szCs w:val="24"/>
          <w:lang w:val="uk-UA" w:eastAsia="uk-UA"/>
        </w:rPr>
        <w:t>гипоталамус</w:t>
      </w:r>
      <w:proofErr w:type="spellEnd"/>
      <w:r w:rsidRPr="00091792">
        <w:rPr>
          <w:sz w:val="24"/>
          <w:szCs w:val="24"/>
          <w:lang w:val="uk-UA" w:eastAsia="uk-UA"/>
        </w:rPr>
        <w:t xml:space="preserve"> – </w:t>
      </w:r>
      <w:proofErr w:type="spellStart"/>
      <w:r w:rsidRPr="00091792">
        <w:rPr>
          <w:sz w:val="24"/>
          <w:szCs w:val="24"/>
          <w:lang w:val="uk-UA" w:eastAsia="uk-UA"/>
        </w:rPr>
        <w:t>гипофиз</w:t>
      </w:r>
      <w:proofErr w:type="spellEnd"/>
      <w:r w:rsidRPr="00091792">
        <w:rPr>
          <w:sz w:val="24"/>
          <w:szCs w:val="24"/>
          <w:lang w:val="uk-UA" w:eastAsia="uk-UA"/>
        </w:rPr>
        <w:t xml:space="preserve"> – </w:t>
      </w:r>
      <w:proofErr w:type="spellStart"/>
      <w:r w:rsidRPr="00091792">
        <w:rPr>
          <w:sz w:val="24"/>
          <w:szCs w:val="24"/>
          <w:lang w:val="uk-UA" w:eastAsia="uk-UA"/>
        </w:rPr>
        <w:t>надпочечники</w:t>
      </w:r>
      <w:proofErr w:type="spellEnd"/>
      <w:r w:rsidRPr="00091792">
        <w:rPr>
          <w:sz w:val="24"/>
          <w:szCs w:val="24"/>
          <w:lang w:val="uk-UA" w:eastAsia="uk-UA"/>
        </w:rPr>
        <w:t xml:space="preserve"> и </w:t>
      </w:r>
      <w:proofErr w:type="spellStart"/>
      <w:r w:rsidRPr="00091792">
        <w:rPr>
          <w:sz w:val="24"/>
          <w:szCs w:val="24"/>
          <w:lang w:val="uk-UA" w:eastAsia="uk-UA"/>
        </w:rPr>
        <w:t>другие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железы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внутренней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секреции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uk-UA" w:eastAsia="uk-UA"/>
        </w:rPr>
        <w:t>что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может</w:t>
      </w:r>
      <w:proofErr w:type="spellEnd"/>
      <w:r w:rsidRPr="00091792">
        <w:rPr>
          <w:sz w:val="24"/>
          <w:szCs w:val="24"/>
          <w:lang w:val="uk-UA" w:eastAsia="uk-UA"/>
        </w:rPr>
        <w:t xml:space="preserve"> проявиться </w:t>
      </w:r>
      <w:proofErr w:type="spellStart"/>
      <w:r w:rsidRPr="00091792">
        <w:rPr>
          <w:sz w:val="24"/>
          <w:szCs w:val="24"/>
          <w:lang w:val="uk-UA" w:eastAsia="uk-UA"/>
        </w:rPr>
        <w:t>дисфункцией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всех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видов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обмена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веществ</w:t>
      </w:r>
      <w:proofErr w:type="spellEnd"/>
      <w:r w:rsidRPr="00091792">
        <w:rPr>
          <w:sz w:val="24"/>
          <w:szCs w:val="24"/>
          <w:lang w:val="uk-UA" w:eastAsia="uk-UA"/>
        </w:rPr>
        <w:t xml:space="preserve"> и </w:t>
      </w:r>
      <w:proofErr w:type="spellStart"/>
      <w:r w:rsidRPr="00091792">
        <w:rPr>
          <w:sz w:val="24"/>
          <w:szCs w:val="24"/>
          <w:lang w:val="uk-UA" w:eastAsia="uk-UA"/>
        </w:rPr>
        <w:t>энергии</w:t>
      </w:r>
      <w:proofErr w:type="spellEnd"/>
      <w:r w:rsidRPr="00091792">
        <w:rPr>
          <w:sz w:val="24"/>
          <w:szCs w:val="24"/>
          <w:lang w:val="uk-UA" w:eastAsia="uk-UA"/>
        </w:rPr>
        <w:t>. Доза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приводит</w:t>
      </w:r>
      <w:proofErr w:type="spellEnd"/>
      <w:r w:rsidRPr="00091792">
        <w:rPr>
          <w:sz w:val="24"/>
          <w:szCs w:val="24"/>
          <w:lang w:val="uk-UA" w:eastAsia="uk-UA"/>
        </w:rPr>
        <w:t xml:space="preserve"> к </w:t>
      </w:r>
      <w:proofErr w:type="spellStart"/>
      <w:r w:rsidRPr="00091792">
        <w:rPr>
          <w:sz w:val="24"/>
          <w:szCs w:val="24"/>
          <w:lang w:val="uk-UA" w:eastAsia="uk-UA"/>
        </w:rPr>
        <w:t>значительному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напряжению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защитно-приспособительных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механизмов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uk-UA" w:eastAsia="uk-UA"/>
        </w:rPr>
        <w:t>которые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направлены</w:t>
      </w:r>
      <w:proofErr w:type="spellEnd"/>
      <w:r w:rsidRPr="00091792">
        <w:rPr>
          <w:sz w:val="24"/>
          <w:szCs w:val="24"/>
          <w:lang w:val="uk-UA" w:eastAsia="uk-UA"/>
        </w:rPr>
        <w:t xml:space="preserve"> на </w:t>
      </w:r>
      <w:proofErr w:type="spellStart"/>
      <w:r w:rsidRPr="00091792">
        <w:rPr>
          <w:sz w:val="24"/>
          <w:szCs w:val="24"/>
          <w:lang w:val="uk-UA" w:eastAsia="uk-UA"/>
        </w:rPr>
        <w:t>обеспечение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гомеостатической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функции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организма</w:t>
      </w:r>
      <w:proofErr w:type="spellEnd"/>
      <w:r w:rsidRPr="00091792">
        <w:rPr>
          <w:sz w:val="24"/>
          <w:szCs w:val="24"/>
          <w:lang w:val="uk-UA" w:eastAsia="uk-UA"/>
        </w:rPr>
        <w:t xml:space="preserve">. В </w:t>
      </w:r>
      <w:proofErr w:type="spellStart"/>
      <w:r w:rsidRPr="00091792">
        <w:rPr>
          <w:sz w:val="24"/>
          <w:szCs w:val="24"/>
          <w:lang w:val="uk-UA" w:eastAsia="uk-UA"/>
        </w:rPr>
        <w:t>этой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дозе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Лапроксид</w:t>
      </w:r>
      <w:proofErr w:type="spellEnd"/>
      <w:r w:rsidRPr="00091792">
        <w:rPr>
          <w:sz w:val="24"/>
          <w:szCs w:val="24"/>
          <w:lang w:val="uk-UA" w:eastAsia="uk-UA"/>
        </w:rPr>
        <w:t xml:space="preserve"> Л-303 </w:t>
      </w:r>
      <w:proofErr w:type="spellStart"/>
      <w:r w:rsidRPr="00091792">
        <w:rPr>
          <w:sz w:val="24"/>
          <w:szCs w:val="24"/>
          <w:lang w:val="uk-UA" w:eastAsia="uk-UA"/>
        </w:rPr>
        <w:t>стимулирует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uk-UA" w:eastAsia="uk-UA"/>
        </w:rPr>
        <w:t>как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катаболические</w:t>
      </w:r>
      <w:proofErr w:type="spellEnd"/>
      <w:r w:rsidRPr="00091792">
        <w:rPr>
          <w:sz w:val="24"/>
          <w:szCs w:val="24"/>
          <w:lang w:val="uk-UA" w:eastAsia="uk-UA"/>
        </w:rPr>
        <w:t xml:space="preserve">, так и </w:t>
      </w:r>
      <w:proofErr w:type="spellStart"/>
      <w:r w:rsidRPr="00091792">
        <w:rPr>
          <w:sz w:val="24"/>
          <w:szCs w:val="24"/>
          <w:lang w:val="uk-UA" w:eastAsia="uk-UA"/>
        </w:rPr>
        <w:t>анаболические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процессы</w:t>
      </w:r>
      <w:proofErr w:type="spellEnd"/>
      <w:r w:rsidRPr="00091792">
        <w:rPr>
          <w:sz w:val="24"/>
          <w:szCs w:val="24"/>
          <w:lang w:val="uk-UA" w:eastAsia="uk-UA"/>
        </w:rPr>
        <w:t xml:space="preserve"> с </w:t>
      </w:r>
      <w:proofErr w:type="spellStart"/>
      <w:r w:rsidRPr="00091792">
        <w:rPr>
          <w:sz w:val="24"/>
          <w:szCs w:val="24"/>
          <w:lang w:val="uk-UA" w:eastAsia="uk-UA"/>
        </w:rPr>
        <w:t>преобладанием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катаболизма</w:t>
      </w:r>
      <w:proofErr w:type="spellEnd"/>
      <w:r w:rsidRPr="00091792">
        <w:rPr>
          <w:sz w:val="24"/>
          <w:szCs w:val="24"/>
          <w:lang w:val="uk-UA" w:eastAsia="uk-UA"/>
        </w:rPr>
        <w:t xml:space="preserve">. </w:t>
      </w:r>
      <w:proofErr w:type="spellStart"/>
      <w:r w:rsidRPr="00091792">
        <w:rPr>
          <w:sz w:val="24"/>
          <w:szCs w:val="24"/>
          <w:lang w:val="uk-UA" w:eastAsia="uk-UA"/>
        </w:rPr>
        <w:t>Анализ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динамики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гормонов</w:t>
      </w:r>
      <w:proofErr w:type="spellEnd"/>
      <w:r w:rsidRPr="00091792">
        <w:rPr>
          <w:sz w:val="24"/>
          <w:szCs w:val="24"/>
          <w:lang w:val="uk-UA" w:eastAsia="uk-UA"/>
        </w:rPr>
        <w:t xml:space="preserve">, а </w:t>
      </w:r>
      <w:proofErr w:type="spellStart"/>
      <w:r w:rsidRPr="00091792">
        <w:rPr>
          <w:sz w:val="24"/>
          <w:szCs w:val="24"/>
          <w:lang w:val="uk-UA" w:eastAsia="uk-UA"/>
        </w:rPr>
        <w:t>также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содержание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гистогормонов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свидетельствует</w:t>
      </w:r>
      <w:proofErr w:type="spellEnd"/>
      <w:r w:rsidRPr="00091792">
        <w:rPr>
          <w:sz w:val="24"/>
          <w:szCs w:val="24"/>
          <w:lang w:val="uk-UA" w:eastAsia="uk-UA"/>
        </w:rPr>
        <w:t xml:space="preserve"> о </w:t>
      </w:r>
      <w:proofErr w:type="spellStart"/>
      <w:r w:rsidRPr="00091792">
        <w:rPr>
          <w:sz w:val="24"/>
          <w:szCs w:val="24"/>
          <w:lang w:val="uk-UA" w:eastAsia="uk-UA"/>
        </w:rPr>
        <w:t>политропном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характере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действия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Лапроксида</w:t>
      </w:r>
      <w:proofErr w:type="spellEnd"/>
      <w:r w:rsidRPr="00091792">
        <w:rPr>
          <w:sz w:val="24"/>
          <w:szCs w:val="24"/>
          <w:lang w:val="uk-UA" w:eastAsia="uk-UA"/>
        </w:rPr>
        <w:t xml:space="preserve"> Л-303, </w:t>
      </w:r>
      <w:proofErr w:type="spellStart"/>
      <w:r w:rsidRPr="00091792">
        <w:rPr>
          <w:sz w:val="24"/>
          <w:szCs w:val="24"/>
          <w:lang w:val="uk-UA" w:eastAsia="uk-UA"/>
        </w:rPr>
        <w:t>который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тесно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связан</w:t>
      </w:r>
      <w:proofErr w:type="spellEnd"/>
      <w:r w:rsidRPr="00091792">
        <w:rPr>
          <w:sz w:val="24"/>
          <w:szCs w:val="24"/>
          <w:lang w:val="uk-UA" w:eastAsia="uk-UA"/>
        </w:rPr>
        <w:t xml:space="preserve"> с </w:t>
      </w:r>
      <w:proofErr w:type="spellStart"/>
      <w:r w:rsidRPr="00091792">
        <w:rPr>
          <w:sz w:val="24"/>
          <w:szCs w:val="24"/>
          <w:lang w:val="uk-UA" w:eastAsia="uk-UA"/>
        </w:rPr>
        <w:t>развитием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мембранной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патологии</w:t>
      </w:r>
      <w:proofErr w:type="spellEnd"/>
      <w:r w:rsidRPr="00091792">
        <w:rPr>
          <w:sz w:val="24"/>
          <w:szCs w:val="24"/>
          <w:lang w:val="uk-UA" w:eastAsia="uk-UA"/>
        </w:rPr>
        <w:t xml:space="preserve">. </w:t>
      </w:r>
      <w:proofErr w:type="spellStart"/>
      <w:r w:rsidRPr="00091792">
        <w:rPr>
          <w:sz w:val="24"/>
          <w:szCs w:val="24"/>
          <w:lang w:val="uk-UA" w:eastAsia="uk-UA"/>
        </w:rPr>
        <w:t>Исследования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показывают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uk-UA" w:eastAsia="uk-UA"/>
        </w:rPr>
        <w:t>что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биологическому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действию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Лапроксида</w:t>
      </w:r>
      <w:proofErr w:type="spellEnd"/>
      <w:r w:rsidRPr="00091792">
        <w:rPr>
          <w:sz w:val="24"/>
          <w:szCs w:val="24"/>
          <w:lang w:val="uk-UA" w:eastAsia="uk-UA"/>
        </w:rPr>
        <w:t xml:space="preserve"> Л-303 </w:t>
      </w:r>
      <w:proofErr w:type="spellStart"/>
      <w:r w:rsidRPr="00091792">
        <w:rPr>
          <w:sz w:val="24"/>
          <w:szCs w:val="24"/>
          <w:lang w:val="uk-UA" w:eastAsia="uk-UA"/>
        </w:rPr>
        <w:t>свойственны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многочисленные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структурно-метаболические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нарушения</w:t>
      </w:r>
      <w:proofErr w:type="spellEnd"/>
      <w:r w:rsidRPr="00091792">
        <w:rPr>
          <w:sz w:val="24"/>
          <w:szCs w:val="24"/>
          <w:lang w:val="uk-UA" w:eastAsia="uk-UA"/>
        </w:rPr>
        <w:t xml:space="preserve">, в том </w:t>
      </w:r>
      <w:proofErr w:type="spellStart"/>
      <w:r w:rsidRPr="00091792">
        <w:rPr>
          <w:sz w:val="24"/>
          <w:szCs w:val="24"/>
          <w:lang w:val="uk-UA" w:eastAsia="uk-UA"/>
        </w:rPr>
        <w:t>числе</w:t>
      </w:r>
      <w:proofErr w:type="spellEnd"/>
      <w:r w:rsidRPr="00091792">
        <w:rPr>
          <w:sz w:val="24"/>
          <w:szCs w:val="24"/>
          <w:lang w:val="uk-UA" w:eastAsia="uk-UA"/>
        </w:rPr>
        <w:t xml:space="preserve"> и </w:t>
      </w:r>
      <w:proofErr w:type="spellStart"/>
      <w:r w:rsidRPr="00091792">
        <w:rPr>
          <w:sz w:val="24"/>
          <w:szCs w:val="24"/>
          <w:lang w:val="uk-UA" w:eastAsia="uk-UA"/>
        </w:rPr>
        <w:t>возможность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формирования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отдаленных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последствий</w:t>
      </w:r>
      <w:proofErr w:type="spellEnd"/>
      <w:r w:rsidRPr="00091792">
        <w:rPr>
          <w:sz w:val="24"/>
          <w:szCs w:val="24"/>
          <w:lang w:val="uk-UA" w:eastAsia="uk-UA"/>
        </w:rPr>
        <w:t xml:space="preserve">: </w:t>
      </w:r>
      <w:proofErr w:type="spellStart"/>
      <w:r w:rsidRPr="00091792">
        <w:rPr>
          <w:sz w:val="24"/>
          <w:szCs w:val="24"/>
          <w:lang w:val="uk-UA" w:eastAsia="uk-UA"/>
        </w:rPr>
        <w:t>ускорение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старения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организма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uk-UA" w:eastAsia="uk-UA"/>
        </w:rPr>
        <w:t>иммунологическая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недостаточность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uk-UA" w:eastAsia="uk-UA"/>
        </w:rPr>
        <w:t>угнетение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генеративной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функции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uk-UA" w:eastAsia="uk-UA"/>
        </w:rPr>
        <w:t>атерогенез</w:t>
      </w:r>
      <w:proofErr w:type="spellEnd"/>
      <w:r w:rsidRPr="00091792">
        <w:rPr>
          <w:sz w:val="24"/>
          <w:szCs w:val="24"/>
          <w:lang w:val="uk-UA" w:eastAsia="uk-UA"/>
        </w:rPr>
        <w:t>, мутагенез и др.</w:t>
      </w:r>
    </w:p>
    <w:p w:rsidR="00091792" w:rsidRPr="00091792" w:rsidRDefault="00091792" w:rsidP="00091792">
      <w:pPr>
        <w:spacing w:line="360" w:lineRule="auto"/>
        <w:ind w:firstLine="708"/>
        <w:jc w:val="both"/>
        <w:rPr>
          <w:bCs/>
          <w:sz w:val="24"/>
          <w:szCs w:val="24"/>
          <w:lang w:val="uk-UA" w:eastAsia="uk-UA"/>
        </w:rPr>
      </w:pPr>
      <w:proofErr w:type="spellStart"/>
      <w:r w:rsidRPr="00091792">
        <w:rPr>
          <w:b/>
          <w:sz w:val="24"/>
          <w:szCs w:val="24"/>
          <w:lang w:val="uk-UA" w:eastAsia="uk-UA"/>
        </w:rPr>
        <w:t>Ключевые</w:t>
      </w:r>
      <w:proofErr w:type="spellEnd"/>
      <w:r w:rsidRPr="00091792">
        <w:rPr>
          <w:b/>
          <w:sz w:val="24"/>
          <w:szCs w:val="24"/>
          <w:lang w:val="uk-UA" w:eastAsia="uk-UA"/>
        </w:rPr>
        <w:t xml:space="preserve"> слова</w:t>
      </w:r>
      <w:r w:rsidRPr="00091792">
        <w:rPr>
          <w:sz w:val="24"/>
          <w:szCs w:val="24"/>
          <w:lang w:val="uk-UA" w:eastAsia="uk-UA"/>
        </w:rPr>
        <w:t xml:space="preserve">: </w:t>
      </w:r>
      <w:proofErr w:type="spellStart"/>
      <w:r w:rsidRPr="00091792">
        <w:rPr>
          <w:sz w:val="24"/>
          <w:szCs w:val="24"/>
          <w:lang w:val="uk-UA" w:eastAsia="uk-UA"/>
        </w:rPr>
        <w:t>ксенобиотики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uk-UA" w:eastAsia="uk-UA"/>
        </w:rPr>
        <w:t>Лапроксид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uk-UA" w:eastAsia="uk-UA"/>
        </w:rPr>
        <w:t>содержание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гормонов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uk-UA" w:eastAsia="uk-UA"/>
        </w:rPr>
        <w:t>гистогормоны</w:t>
      </w:r>
      <w:proofErr w:type="spellEnd"/>
      <w:r w:rsidRPr="00091792">
        <w:rPr>
          <w:sz w:val="24"/>
          <w:szCs w:val="24"/>
          <w:lang w:val="uk-UA" w:eastAsia="uk-UA"/>
        </w:rPr>
        <w:t>.</w:t>
      </w:r>
    </w:p>
    <w:p w:rsidR="00091792" w:rsidRPr="00091792" w:rsidRDefault="00091792" w:rsidP="00091792">
      <w:pPr>
        <w:spacing w:line="360" w:lineRule="auto"/>
        <w:ind w:firstLine="708"/>
        <w:jc w:val="both"/>
        <w:rPr>
          <w:bCs/>
          <w:sz w:val="24"/>
          <w:szCs w:val="24"/>
          <w:lang w:val="uk-UA" w:eastAsia="uk-UA"/>
        </w:rPr>
      </w:pPr>
    </w:p>
    <w:p w:rsidR="00091792" w:rsidRPr="00091792" w:rsidRDefault="00091792" w:rsidP="00091792">
      <w:pPr>
        <w:spacing w:line="360" w:lineRule="auto"/>
        <w:ind w:firstLine="708"/>
        <w:jc w:val="both"/>
        <w:rPr>
          <w:bCs/>
          <w:sz w:val="24"/>
          <w:szCs w:val="24"/>
          <w:lang w:val="uk-UA" w:eastAsia="uk-UA"/>
        </w:rPr>
      </w:pPr>
      <w:proofErr w:type="spellStart"/>
      <w:r w:rsidRPr="00091792">
        <w:rPr>
          <w:b/>
          <w:bCs/>
          <w:color w:val="000000"/>
          <w:sz w:val="24"/>
          <w:szCs w:val="24"/>
          <w:lang w:val="uk-UA" w:eastAsia="uk-UA"/>
        </w:rPr>
        <w:t>Introduction</w:t>
      </w:r>
      <w:proofErr w:type="spellEnd"/>
      <w:r w:rsidRPr="00091792">
        <w:rPr>
          <w:b/>
          <w:bCs/>
          <w:color w:val="000000"/>
          <w:sz w:val="24"/>
          <w:szCs w:val="24"/>
          <w:lang w:val="en-US" w:eastAsia="uk-UA"/>
        </w:rPr>
        <w:t>.</w:t>
      </w:r>
      <w:r w:rsidRPr="00091792">
        <w:rPr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en-US" w:eastAsia="uk-UA"/>
        </w:rPr>
        <w:t>Laproxides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are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classified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as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simple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poly</w:t>
      </w:r>
      <w:r w:rsidRPr="00091792">
        <w:rPr>
          <w:bCs/>
          <w:sz w:val="24"/>
          <w:szCs w:val="24"/>
          <w:lang w:val="uk-UA" w:eastAsia="uk-UA"/>
        </w:rPr>
        <w:t>-</w:t>
      </w:r>
      <w:r w:rsidRPr="00091792">
        <w:rPr>
          <w:bCs/>
          <w:sz w:val="24"/>
          <w:szCs w:val="24"/>
          <w:lang w:val="en-US" w:eastAsia="uk-UA"/>
        </w:rPr>
        <w:t>ethers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and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are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widely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used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in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various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fields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of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national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economy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as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ingredients for manufacturing epoxide resin</w:t>
      </w:r>
      <w:r w:rsidRPr="00091792">
        <w:rPr>
          <w:bCs/>
          <w:sz w:val="24"/>
          <w:szCs w:val="24"/>
          <w:lang w:val="uk-UA" w:eastAsia="uk-UA"/>
        </w:rPr>
        <w:t xml:space="preserve">, </w:t>
      </w:r>
      <w:r w:rsidRPr="00091792">
        <w:rPr>
          <w:bCs/>
          <w:sz w:val="24"/>
          <w:szCs w:val="24"/>
          <w:lang w:val="en-US" w:eastAsia="uk-UA"/>
        </w:rPr>
        <w:t>varnishes, enamels, plastics</w:t>
      </w:r>
      <w:r w:rsidRPr="00091792">
        <w:rPr>
          <w:bCs/>
          <w:sz w:val="24"/>
          <w:szCs w:val="24"/>
          <w:lang w:val="uk-UA" w:eastAsia="uk-UA"/>
        </w:rPr>
        <w:t xml:space="preserve">, </w:t>
      </w:r>
      <w:r w:rsidRPr="00091792">
        <w:rPr>
          <w:bCs/>
          <w:sz w:val="24"/>
          <w:szCs w:val="24"/>
          <w:lang w:val="en-US" w:eastAsia="uk-UA"/>
        </w:rPr>
        <w:t>glues</w:t>
      </w:r>
      <w:r w:rsidRPr="00091792">
        <w:rPr>
          <w:bCs/>
          <w:sz w:val="24"/>
          <w:szCs w:val="24"/>
          <w:lang w:val="uk-UA" w:eastAsia="uk-UA"/>
        </w:rPr>
        <w:t xml:space="preserve">, </w:t>
      </w:r>
      <w:r w:rsidRPr="00091792">
        <w:rPr>
          <w:bCs/>
          <w:sz w:val="24"/>
          <w:szCs w:val="24"/>
          <w:lang w:val="en-US" w:eastAsia="uk-UA"/>
        </w:rPr>
        <w:t>photo-reagents</w:t>
      </w:r>
      <w:r w:rsidRPr="00091792">
        <w:rPr>
          <w:bCs/>
          <w:sz w:val="24"/>
          <w:szCs w:val="24"/>
          <w:lang w:val="uk-UA" w:eastAsia="uk-UA"/>
        </w:rPr>
        <w:t xml:space="preserve">, </w:t>
      </w:r>
      <w:r w:rsidRPr="00091792">
        <w:rPr>
          <w:bCs/>
          <w:sz w:val="24"/>
          <w:szCs w:val="24"/>
          <w:lang w:val="en-US" w:eastAsia="uk-UA"/>
        </w:rPr>
        <w:t>emulsifiers et cetera</w:t>
      </w:r>
      <w:r w:rsidRPr="00091792">
        <w:rPr>
          <w:bCs/>
          <w:sz w:val="24"/>
          <w:szCs w:val="24"/>
          <w:lang w:val="uk-UA" w:eastAsia="uk-UA"/>
        </w:rPr>
        <w:t xml:space="preserve">. </w:t>
      </w:r>
      <w:r w:rsidRPr="00091792">
        <w:rPr>
          <w:bCs/>
          <w:sz w:val="24"/>
          <w:szCs w:val="24"/>
          <w:lang w:val="en-US" w:eastAsia="uk-UA"/>
        </w:rPr>
        <w:t>Literature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data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show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that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in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spite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of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slight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toxicity</w:t>
      </w:r>
      <w:r w:rsidRPr="00091792">
        <w:rPr>
          <w:bCs/>
          <w:sz w:val="24"/>
          <w:szCs w:val="24"/>
          <w:lang w:val="uk-UA" w:eastAsia="uk-UA"/>
        </w:rPr>
        <w:t xml:space="preserve">, </w:t>
      </w:r>
      <w:r w:rsidRPr="00091792">
        <w:rPr>
          <w:bCs/>
          <w:sz w:val="24"/>
          <w:szCs w:val="24"/>
          <w:lang w:val="en-US" w:eastAsia="uk-UA"/>
        </w:rPr>
        <w:t>poly-ethers are capable of exerting negative impact on the body</w:t>
      </w:r>
      <w:r w:rsidRPr="00091792">
        <w:rPr>
          <w:bCs/>
          <w:sz w:val="24"/>
          <w:szCs w:val="24"/>
          <w:lang w:val="uk-UA" w:eastAsia="uk-UA"/>
        </w:rPr>
        <w:t xml:space="preserve">. </w:t>
      </w:r>
      <w:r w:rsidRPr="00091792">
        <w:rPr>
          <w:bCs/>
          <w:sz w:val="24"/>
          <w:szCs w:val="24"/>
          <w:lang w:val="en-US" w:eastAsia="uk-UA"/>
        </w:rPr>
        <w:t>This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conditions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critical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need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in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assessment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of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their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potential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safety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prognosis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for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en-US" w:eastAsia="uk-UA"/>
        </w:rPr>
        <w:t>homoithermic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animals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and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humans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basing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on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the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evaluation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of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mechanisms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resulting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in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the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development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of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structural metabolic disorders and determination of integrative systems state necessary for the control of homeostatic function of the body, in which nervous, endocrine and immune systems play a key role</w:t>
      </w:r>
      <w:r w:rsidRPr="00091792">
        <w:rPr>
          <w:bCs/>
          <w:sz w:val="24"/>
          <w:szCs w:val="24"/>
          <w:lang w:val="uk-UA" w:eastAsia="uk-UA"/>
        </w:rPr>
        <w:t xml:space="preserve">. </w:t>
      </w:r>
    </w:p>
    <w:p w:rsidR="00091792" w:rsidRPr="00091792" w:rsidRDefault="00091792" w:rsidP="00091792">
      <w:pPr>
        <w:spacing w:line="360" w:lineRule="auto"/>
        <w:ind w:firstLine="708"/>
        <w:jc w:val="both"/>
        <w:rPr>
          <w:bCs/>
          <w:sz w:val="24"/>
          <w:szCs w:val="24"/>
          <w:lang w:val="uk-UA" w:eastAsia="uk-UA"/>
        </w:rPr>
      </w:pPr>
      <w:r w:rsidRPr="00091792">
        <w:rPr>
          <w:b/>
          <w:bCs/>
          <w:sz w:val="24"/>
          <w:szCs w:val="24"/>
          <w:lang w:val="en-US" w:eastAsia="uk-UA"/>
        </w:rPr>
        <w:lastRenderedPageBreak/>
        <w:t>The</w:t>
      </w:r>
      <w:r w:rsidRPr="00091792">
        <w:rPr>
          <w:b/>
          <w:bCs/>
          <w:sz w:val="24"/>
          <w:szCs w:val="24"/>
          <w:lang w:val="uk-UA" w:eastAsia="uk-UA"/>
        </w:rPr>
        <w:t xml:space="preserve"> </w:t>
      </w:r>
      <w:r w:rsidRPr="00091792">
        <w:rPr>
          <w:b/>
          <w:bCs/>
          <w:sz w:val="24"/>
          <w:szCs w:val="24"/>
          <w:lang w:val="en-US" w:eastAsia="uk-UA"/>
        </w:rPr>
        <w:t>objective</w:t>
      </w:r>
      <w:r w:rsidRPr="00091792">
        <w:rPr>
          <w:b/>
          <w:bCs/>
          <w:sz w:val="24"/>
          <w:szCs w:val="24"/>
          <w:lang w:val="uk-UA" w:eastAsia="uk-UA"/>
        </w:rPr>
        <w:t xml:space="preserve"> </w:t>
      </w:r>
      <w:r w:rsidRPr="00091792">
        <w:rPr>
          <w:b/>
          <w:bCs/>
          <w:sz w:val="24"/>
          <w:szCs w:val="24"/>
          <w:lang w:val="en-US" w:eastAsia="uk-UA"/>
        </w:rPr>
        <w:t>of</w:t>
      </w:r>
      <w:r w:rsidRPr="00091792">
        <w:rPr>
          <w:b/>
          <w:bCs/>
          <w:sz w:val="24"/>
          <w:szCs w:val="24"/>
          <w:lang w:val="uk-UA" w:eastAsia="uk-UA"/>
        </w:rPr>
        <w:t xml:space="preserve"> </w:t>
      </w:r>
      <w:r w:rsidRPr="00091792">
        <w:rPr>
          <w:b/>
          <w:bCs/>
          <w:sz w:val="24"/>
          <w:szCs w:val="24"/>
          <w:lang w:val="en-US" w:eastAsia="uk-UA"/>
        </w:rPr>
        <w:t>the</w:t>
      </w:r>
      <w:r w:rsidRPr="00091792">
        <w:rPr>
          <w:b/>
          <w:bCs/>
          <w:sz w:val="24"/>
          <w:szCs w:val="24"/>
          <w:lang w:val="uk-UA" w:eastAsia="uk-UA"/>
        </w:rPr>
        <w:t xml:space="preserve"> </w:t>
      </w:r>
      <w:r w:rsidRPr="00091792">
        <w:rPr>
          <w:b/>
          <w:bCs/>
          <w:sz w:val="24"/>
          <w:szCs w:val="24"/>
          <w:lang w:val="en-US" w:eastAsia="uk-UA"/>
        </w:rPr>
        <w:t>study</w:t>
      </w:r>
      <w:r w:rsidRPr="00091792">
        <w:rPr>
          <w:b/>
          <w:bCs/>
          <w:sz w:val="24"/>
          <w:szCs w:val="24"/>
          <w:lang w:val="uk-UA" w:eastAsia="uk-UA"/>
        </w:rPr>
        <w:t xml:space="preserve"> </w:t>
      </w:r>
      <w:r w:rsidRPr="00091792">
        <w:rPr>
          <w:b/>
          <w:bCs/>
          <w:sz w:val="24"/>
          <w:szCs w:val="24"/>
          <w:lang w:val="en-US" w:eastAsia="uk-UA"/>
        </w:rPr>
        <w:t>was</w:t>
      </w:r>
      <w:r w:rsidRPr="00091792">
        <w:rPr>
          <w:b/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to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investigate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some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hormonal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exchange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indices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in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Cs/>
          <w:sz w:val="24"/>
          <w:szCs w:val="24"/>
          <w:lang w:val="en-US" w:eastAsia="uk-UA"/>
        </w:rPr>
        <w:t>subtoxic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prolonged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exposure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of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the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body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to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epoxide-containing simple poly-ether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L</w:t>
      </w:r>
      <w:r w:rsidRPr="00091792">
        <w:rPr>
          <w:bCs/>
          <w:sz w:val="24"/>
          <w:szCs w:val="24"/>
          <w:lang w:val="uk-UA" w:eastAsia="uk-UA"/>
        </w:rPr>
        <w:t xml:space="preserve">-303 </w:t>
      </w:r>
      <w:r w:rsidRPr="00091792">
        <w:rPr>
          <w:bCs/>
          <w:sz w:val="24"/>
          <w:szCs w:val="24"/>
          <w:lang w:val="en-US" w:eastAsia="uk-UA"/>
        </w:rPr>
        <w:t xml:space="preserve">and assessment of potential safety prognosis for </w:t>
      </w:r>
      <w:proofErr w:type="spellStart"/>
      <w:r w:rsidRPr="00091792">
        <w:rPr>
          <w:bCs/>
          <w:sz w:val="24"/>
          <w:szCs w:val="24"/>
          <w:lang w:val="en-US" w:eastAsia="uk-UA"/>
        </w:rPr>
        <w:t>homoithermic</w:t>
      </w:r>
      <w:proofErr w:type="spellEnd"/>
      <w:r w:rsidRPr="00091792">
        <w:rPr>
          <w:bCs/>
          <w:sz w:val="24"/>
          <w:szCs w:val="24"/>
          <w:lang w:val="en-US" w:eastAsia="uk-UA"/>
        </w:rPr>
        <w:t xml:space="preserve"> animals</w:t>
      </w:r>
      <w:r w:rsidRPr="00091792">
        <w:rPr>
          <w:bCs/>
          <w:sz w:val="24"/>
          <w:szCs w:val="24"/>
          <w:lang w:val="uk-UA" w:eastAsia="uk-UA"/>
        </w:rPr>
        <w:t>.</w:t>
      </w:r>
    </w:p>
    <w:p w:rsidR="00091792" w:rsidRPr="00091792" w:rsidRDefault="00091792" w:rsidP="00091792">
      <w:pPr>
        <w:spacing w:line="360" w:lineRule="auto"/>
        <w:ind w:firstLine="708"/>
        <w:jc w:val="both"/>
        <w:rPr>
          <w:sz w:val="24"/>
          <w:szCs w:val="24"/>
          <w:lang w:val="uk-UA" w:eastAsia="uk-UA"/>
        </w:rPr>
      </w:pPr>
      <w:proofErr w:type="spellStart"/>
      <w:r w:rsidRPr="00091792">
        <w:rPr>
          <w:b/>
          <w:bCs/>
          <w:color w:val="000000"/>
          <w:sz w:val="24"/>
          <w:szCs w:val="24"/>
          <w:lang w:val="uk-UA" w:eastAsia="uk-UA"/>
        </w:rPr>
        <w:t>Materials a</w:t>
      </w:r>
      <w:proofErr w:type="spellEnd"/>
      <w:r w:rsidRPr="00091792">
        <w:rPr>
          <w:b/>
          <w:bCs/>
          <w:color w:val="000000"/>
          <w:sz w:val="24"/>
          <w:szCs w:val="24"/>
          <w:lang w:val="uk-UA" w:eastAsia="uk-UA"/>
        </w:rPr>
        <w:t>nd Methods</w:t>
      </w:r>
      <w:r w:rsidRPr="00091792">
        <w:rPr>
          <w:b/>
          <w:bCs/>
          <w:color w:val="000000"/>
          <w:sz w:val="24"/>
          <w:szCs w:val="24"/>
          <w:lang w:val="en-US" w:eastAsia="uk-UA"/>
        </w:rPr>
        <w:t xml:space="preserve">. </w:t>
      </w:r>
      <w:r w:rsidRPr="00091792">
        <w:rPr>
          <w:bCs/>
          <w:sz w:val="24"/>
          <w:szCs w:val="24"/>
          <w:lang w:val="en-US" w:eastAsia="uk-UA"/>
        </w:rPr>
        <w:t>The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trial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was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performed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on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bCs/>
          <w:sz w:val="24"/>
          <w:szCs w:val="24"/>
          <w:lang w:val="en-US" w:eastAsia="uk-UA"/>
        </w:rPr>
        <w:t>mature</w:t>
      </w:r>
      <w:r w:rsidRPr="00091792">
        <w:rPr>
          <w:bCs/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white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Wistar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rats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both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sexes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weighing</w:t>
      </w:r>
      <w:r w:rsidRPr="00091792">
        <w:rPr>
          <w:sz w:val="24"/>
          <w:szCs w:val="24"/>
          <w:lang w:val="uk-UA" w:eastAsia="uk-UA"/>
        </w:rPr>
        <w:t xml:space="preserve"> 180 - </w:t>
      </w:r>
      <w:smartTag w:uri="urn:schemas-microsoft-com:office:smarttags" w:element="metricconverter">
        <w:smartTagPr>
          <w:attr w:name="ProductID" w:val="200 g"/>
        </w:smartTagPr>
        <w:r w:rsidRPr="00091792">
          <w:rPr>
            <w:sz w:val="24"/>
            <w:szCs w:val="24"/>
            <w:lang w:val="uk-UA" w:eastAsia="uk-UA"/>
          </w:rPr>
          <w:t xml:space="preserve">200 </w:t>
        </w:r>
        <w:r w:rsidRPr="00091792">
          <w:rPr>
            <w:sz w:val="24"/>
            <w:szCs w:val="24"/>
            <w:lang w:val="en-US" w:eastAsia="uk-UA"/>
          </w:rPr>
          <w:t>g</w:t>
        </w:r>
      </w:smartTag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 xml:space="preserve">which for </w:t>
      </w:r>
      <w:r w:rsidRPr="00091792">
        <w:rPr>
          <w:sz w:val="24"/>
          <w:szCs w:val="24"/>
          <w:lang w:val="uk-UA" w:eastAsia="uk-UA"/>
        </w:rPr>
        <w:t xml:space="preserve">45 </w:t>
      </w:r>
      <w:r w:rsidRPr="00091792">
        <w:rPr>
          <w:sz w:val="24"/>
          <w:szCs w:val="24"/>
          <w:lang w:val="en-US" w:eastAsia="uk-UA"/>
        </w:rPr>
        <w:t xml:space="preserve">days were </w:t>
      </w:r>
      <w:proofErr w:type="spellStart"/>
      <w:r w:rsidRPr="00091792">
        <w:rPr>
          <w:sz w:val="24"/>
          <w:szCs w:val="24"/>
          <w:lang w:val="en-US" w:eastAsia="uk-UA"/>
        </w:rPr>
        <w:t>perorally</w:t>
      </w:r>
      <w:proofErr w:type="spellEnd"/>
      <w:r w:rsidRPr="00091792">
        <w:rPr>
          <w:sz w:val="24"/>
          <w:szCs w:val="24"/>
          <w:lang w:val="en-US" w:eastAsia="uk-UA"/>
        </w:rPr>
        <w:t xml:space="preserve"> administered </w:t>
      </w:r>
      <w:proofErr w:type="spellStart"/>
      <w:r w:rsidRPr="00091792">
        <w:rPr>
          <w:sz w:val="24"/>
          <w:szCs w:val="24"/>
          <w:lang w:val="en-US" w:eastAsia="uk-UA"/>
        </w:rPr>
        <w:t>Laproxide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L</w:t>
      </w:r>
      <w:r w:rsidRPr="00091792">
        <w:rPr>
          <w:sz w:val="24"/>
          <w:szCs w:val="24"/>
          <w:lang w:val="uk-UA" w:eastAsia="uk-UA"/>
        </w:rPr>
        <w:t>-</w:t>
      </w:r>
      <w:smartTag w:uri="urn:schemas-microsoft-com:office:smarttags" w:element="metricconverter">
        <w:smartTagPr>
          <w:attr w:name="ProductID" w:val="303 in"/>
        </w:smartTagPr>
        <w:r w:rsidRPr="00091792">
          <w:rPr>
            <w:sz w:val="24"/>
            <w:szCs w:val="24"/>
            <w:lang w:val="uk-UA" w:eastAsia="uk-UA"/>
          </w:rPr>
          <w:t xml:space="preserve">303 </w:t>
        </w:r>
        <w:r w:rsidRPr="00091792">
          <w:rPr>
            <w:sz w:val="24"/>
            <w:szCs w:val="24"/>
            <w:lang w:val="en-US" w:eastAsia="uk-UA"/>
          </w:rPr>
          <w:t>in</w:t>
        </w:r>
      </w:smartTag>
      <w:r w:rsidRPr="00091792">
        <w:rPr>
          <w:sz w:val="24"/>
          <w:szCs w:val="24"/>
          <w:lang w:val="en-US" w:eastAsia="uk-UA"/>
        </w:rPr>
        <w:t xml:space="preserve"> doses of</w:t>
      </w:r>
      <w:r w:rsidRPr="00091792">
        <w:rPr>
          <w:sz w:val="24"/>
          <w:szCs w:val="24"/>
          <w:lang w:val="uk-UA" w:eastAsia="uk-UA"/>
        </w:rPr>
        <w:t xml:space="preserve"> 1/100 </w:t>
      </w:r>
      <w:r w:rsidRPr="00091792">
        <w:rPr>
          <w:sz w:val="24"/>
          <w:szCs w:val="24"/>
          <w:lang w:val="en-US" w:eastAsia="uk-UA"/>
        </w:rPr>
        <w:t>and</w:t>
      </w:r>
      <w:r w:rsidRPr="00091792">
        <w:rPr>
          <w:sz w:val="24"/>
          <w:szCs w:val="24"/>
          <w:lang w:val="uk-UA" w:eastAsia="uk-UA"/>
        </w:rPr>
        <w:t xml:space="preserve"> 1/1000 </w:t>
      </w:r>
      <w:r w:rsidRPr="00091792">
        <w:rPr>
          <w:sz w:val="24"/>
          <w:szCs w:val="24"/>
          <w:lang w:val="en-US" w:eastAsia="uk-UA"/>
        </w:rPr>
        <w:t>DL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. </w:t>
      </w:r>
      <w:r w:rsidRPr="00091792">
        <w:rPr>
          <w:sz w:val="24"/>
          <w:szCs w:val="24"/>
          <w:lang w:val="en-US" w:eastAsia="uk-UA"/>
        </w:rPr>
        <w:t>The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substance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was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inserted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water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solution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with the employment of metallic tube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in the morning on an empty stomach</w:t>
      </w:r>
      <w:r w:rsidRPr="00091792">
        <w:rPr>
          <w:sz w:val="24"/>
          <w:szCs w:val="24"/>
          <w:lang w:val="uk-UA" w:eastAsia="uk-UA"/>
        </w:rPr>
        <w:t xml:space="preserve">. </w:t>
      </w:r>
      <w:r w:rsidRPr="00091792">
        <w:rPr>
          <w:sz w:val="24"/>
          <w:szCs w:val="24"/>
          <w:lang w:val="en-US" w:eastAsia="uk-UA"/>
        </w:rPr>
        <w:t>The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state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hormonal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exchange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in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control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and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experiment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group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was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assessed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following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the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completion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acute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trial</w:t>
      </w:r>
      <w:r w:rsidRPr="00091792">
        <w:rPr>
          <w:sz w:val="24"/>
          <w:szCs w:val="24"/>
          <w:lang w:val="uk-UA" w:eastAsia="uk-UA"/>
        </w:rPr>
        <w:t xml:space="preserve">. </w:t>
      </w:r>
      <w:r w:rsidRPr="00091792">
        <w:rPr>
          <w:sz w:val="24"/>
          <w:szCs w:val="24"/>
          <w:lang w:val="en-US" w:eastAsia="uk-UA"/>
        </w:rPr>
        <w:t>Radioimmunoassay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technique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with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corresponding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reagent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sets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was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employed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to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evaluate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the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amount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progesterone</w:t>
      </w:r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en-US" w:eastAsia="uk-UA"/>
        </w:rPr>
        <w:t>thyroxine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uk-UA" w:eastAsia="uk-UA"/>
        </w:rPr>
        <w:t>triiodothyronine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insulin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glucagon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prolactin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adrenocorticotropic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hormone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luteinizing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and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follicle</w:t>
      </w:r>
      <w:r w:rsidRPr="00091792">
        <w:rPr>
          <w:sz w:val="24"/>
          <w:szCs w:val="24"/>
          <w:lang w:val="uk-UA" w:eastAsia="uk-UA"/>
        </w:rPr>
        <w:t>-</w:t>
      </w:r>
      <w:r w:rsidRPr="00091792">
        <w:rPr>
          <w:sz w:val="24"/>
          <w:szCs w:val="24"/>
          <w:lang w:val="en-US" w:eastAsia="uk-UA"/>
        </w:rPr>
        <w:t>stimulating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hormone</w:t>
      </w:r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en-US" w:eastAsia="uk-UA"/>
        </w:rPr>
        <w:t>estradiole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testosterone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thyrotrophic</w:t>
      </w:r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en-US" w:eastAsia="uk-UA"/>
        </w:rPr>
        <w:t>somatotropic</w:t>
      </w:r>
      <w:proofErr w:type="spellEnd"/>
      <w:r w:rsidRPr="00091792">
        <w:rPr>
          <w:sz w:val="24"/>
          <w:szCs w:val="24"/>
          <w:lang w:val="en-US" w:eastAsia="uk-UA"/>
        </w:rPr>
        <w:t xml:space="preserve"> hormone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 xml:space="preserve">calcitonin and </w:t>
      </w:r>
      <w:proofErr w:type="spellStart"/>
      <w:r w:rsidRPr="00091792">
        <w:rPr>
          <w:sz w:val="24"/>
          <w:szCs w:val="24"/>
          <w:lang w:val="en-US" w:eastAsia="uk-UA"/>
        </w:rPr>
        <w:t>parathyrin</w:t>
      </w:r>
      <w:proofErr w:type="spellEnd"/>
      <w:r w:rsidRPr="00091792">
        <w:rPr>
          <w:sz w:val="24"/>
          <w:szCs w:val="24"/>
          <w:lang w:val="uk-UA" w:eastAsia="uk-UA"/>
        </w:rPr>
        <w:t xml:space="preserve">. </w:t>
      </w:r>
      <w:r w:rsidRPr="00091792">
        <w:rPr>
          <w:sz w:val="24"/>
          <w:szCs w:val="24"/>
          <w:lang w:val="en-US" w:eastAsia="uk-UA"/>
        </w:rPr>
        <w:t>The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study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also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involved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evaluation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group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prostaglandins</w:t>
      </w:r>
      <w:r w:rsidRPr="00091792">
        <w:rPr>
          <w:sz w:val="24"/>
          <w:szCs w:val="24"/>
          <w:lang w:val="uk-UA" w:eastAsia="uk-UA"/>
        </w:rPr>
        <w:t xml:space="preserve"> – </w:t>
      </w:r>
      <w:r w:rsidRPr="00091792">
        <w:rPr>
          <w:sz w:val="24"/>
          <w:szCs w:val="24"/>
          <w:lang w:val="en-US" w:eastAsia="uk-UA"/>
        </w:rPr>
        <w:t>PGE</w:t>
      </w:r>
      <w:r w:rsidRPr="00091792">
        <w:rPr>
          <w:sz w:val="24"/>
          <w:szCs w:val="24"/>
          <w:vertAlign w:val="subscript"/>
          <w:lang w:val="uk-UA" w:eastAsia="uk-UA"/>
        </w:rPr>
        <w:t>1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PGE</w:t>
      </w:r>
      <w:r w:rsidRPr="00091792">
        <w:rPr>
          <w:sz w:val="24"/>
          <w:szCs w:val="24"/>
          <w:vertAlign w:val="subscript"/>
          <w:lang w:val="uk-UA" w:eastAsia="uk-UA"/>
        </w:rPr>
        <w:t>2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PGE and group F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 xml:space="preserve">prostaglandins </w:t>
      </w:r>
      <w:r w:rsidRPr="00091792">
        <w:rPr>
          <w:sz w:val="24"/>
          <w:szCs w:val="24"/>
          <w:lang w:val="uk-UA" w:eastAsia="uk-UA"/>
        </w:rPr>
        <w:t xml:space="preserve">– </w:t>
      </w:r>
      <w:r w:rsidRPr="00091792">
        <w:rPr>
          <w:sz w:val="24"/>
          <w:szCs w:val="24"/>
          <w:lang w:val="en-US" w:eastAsia="uk-UA"/>
        </w:rPr>
        <w:t>PGF</w:t>
      </w:r>
      <w:r w:rsidRPr="00091792">
        <w:rPr>
          <w:sz w:val="24"/>
          <w:szCs w:val="24"/>
          <w:vertAlign w:val="subscript"/>
          <w:lang w:val="uk-UA" w:eastAsia="uk-UA"/>
        </w:rPr>
        <w:t>2</w:t>
      </w:r>
      <w:r w:rsidRPr="00091792">
        <w:rPr>
          <w:sz w:val="24"/>
          <w:szCs w:val="24"/>
          <w:vertAlign w:val="subscript"/>
          <w:lang w:val="en-US" w:eastAsia="uk-UA"/>
        </w:rPr>
        <w:t>α</w:t>
      </w:r>
      <w:r w:rsidRPr="00091792">
        <w:rPr>
          <w:sz w:val="24"/>
          <w:szCs w:val="24"/>
          <w:lang w:val="uk-UA" w:eastAsia="uk-UA"/>
        </w:rPr>
        <w:t>, 6-</w:t>
      </w:r>
      <w:proofErr w:type="spellStart"/>
      <w:r w:rsidRPr="00091792">
        <w:rPr>
          <w:sz w:val="24"/>
          <w:szCs w:val="24"/>
          <w:lang w:val="en-US" w:eastAsia="uk-UA"/>
        </w:rPr>
        <w:t>keto</w:t>
      </w:r>
      <w:proofErr w:type="spellEnd"/>
      <w:r w:rsidRPr="00091792">
        <w:rPr>
          <w:sz w:val="24"/>
          <w:szCs w:val="24"/>
          <w:lang w:val="uk-UA" w:eastAsia="uk-UA"/>
        </w:rPr>
        <w:t xml:space="preserve">- </w:t>
      </w:r>
      <w:r w:rsidRPr="00091792">
        <w:rPr>
          <w:sz w:val="24"/>
          <w:szCs w:val="24"/>
          <w:lang w:val="en-US" w:eastAsia="uk-UA"/>
        </w:rPr>
        <w:t>PGF</w:t>
      </w:r>
      <w:r w:rsidRPr="00091792">
        <w:rPr>
          <w:sz w:val="24"/>
          <w:szCs w:val="24"/>
          <w:vertAlign w:val="subscript"/>
          <w:lang w:val="uk-UA" w:eastAsia="uk-UA"/>
        </w:rPr>
        <w:t>1</w:t>
      </w:r>
      <w:r w:rsidRPr="00091792">
        <w:rPr>
          <w:sz w:val="24"/>
          <w:szCs w:val="24"/>
          <w:vertAlign w:val="subscript"/>
          <w:lang w:val="en-US" w:eastAsia="uk-UA"/>
        </w:rPr>
        <w:t>α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and leukotriene</w:t>
      </w:r>
      <w:r w:rsidRPr="00091792">
        <w:rPr>
          <w:sz w:val="24"/>
          <w:szCs w:val="24"/>
          <w:lang w:val="uk-UA" w:eastAsia="uk-UA"/>
        </w:rPr>
        <w:t xml:space="preserve"> В</w:t>
      </w:r>
      <w:r w:rsidRPr="00091792">
        <w:rPr>
          <w:sz w:val="24"/>
          <w:szCs w:val="24"/>
          <w:vertAlign w:val="subscript"/>
          <w:lang w:val="uk-UA" w:eastAsia="uk-UA"/>
        </w:rPr>
        <w:t>4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and</w:t>
      </w:r>
      <w:r w:rsidRPr="00091792">
        <w:rPr>
          <w:sz w:val="24"/>
          <w:szCs w:val="24"/>
          <w:lang w:val="uk-UA" w:eastAsia="uk-UA"/>
        </w:rPr>
        <w:t xml:space="preserve"> С</w:t>
      </w:r>
      <w:r w:rsidRPr="00091792">
        <w:rPr>
          <w:sz w:val="24"/>
          <w:szCs w:val="24"/>
          <w:vertAlign w:val="subscript"/>
          <w:lang w:val="uk-UA" w:eastAsia="uk-UA"/>
        </w:rPr>
        <w:t>4</w:t>
      </w:r>
      <w:r w:rsidRPr="00091792">
        <w:rPr>
          <w:sz w:val="24"/>
          <w:szCs w:val="24"/>
          <w:vertAlign w:val="subscript"/>
          <w:lang w:val="en-US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contents</w:t>
      </w:r>
      <w:r w:rsidRPr="00091792">
        <w:rPr>
          <w:sz w:val="24"/>
          <w:szCs w:val="24"/>
          <w:lang w:val="uk-UA" w:eastAsia="uk-UA"/>
        </w:rPr>
        <w:t xml:space="preserve">. </w:t>
      </w:r>
      <w:r w:rsidRPr="00091792">
        <w:rPr>
          <w:sz w:val="24"/>
          <w:szCs w:val="24"/>
          <w:lang w:val="en-US" w:eastAsia="uk-UA"/>
        </w:rPr>
        <w:t>Statistical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processing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the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study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outcomes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was carried out with the employment of Student-Fischer test</w:t>
      </w:r>
      <w:r w:rsidRPr="00091792">
        <w:rPr>
          <w:sz w:val="24"/>
          <w:szCs w:val="24"/>
          <w:lang w:val="uk-UA" w:eastAsia="uk-UA"/>
        </w:rPr>
        <w:t>.</w:t>
      </w:r>
    </w:p>
    <w:p w:rsidR="00091792" w:rsidRPr="00091792" w:rsidRDefault="00091792" w:rsidP="00091792">
      <w:pPr>
        <w:spacing w:line="360" w:lineRule="auto"/>
        <w:ind w:firstLine="708"/>
        <w:jc w:val="both"/>
        <w:rPr>
          <w:sz w:val="24"/>
          <w:szCs w:val="24"/>
          <w:lang w:val="uk-UA" w:eastAsia="uk-UA"/>
        </w:rPr>
      </w:pPr>
      <w:proofErr w:type="gramStart"/>
      <w:r w:rsidRPr="00091792">
        <w:rPr>
          <w:b/>
          <w:bCs/>
          <w:color w:val="000000"/>
          <w:sz w:val="24"/>
          <w:szCs w:val="24"/>
          <w:lang w:eastAsia="uk-UA"/>
        </w:rPr>
        <w:t>Discussion</w:t>
      </w:r>
      <w:r w:rsidRPr="00091792">
        <w:rPr>
          <w:b/>
          <w:bCs/>
          <w:color w:val="000000"/>
          <w:sz w:val="24"/>
          <w:szCs w:val="24"/>
          <w:lang w:val="en-US" w:eastAsia="uk-UA"/>
        </w:rPr>
        <w:t>.</w:t>
      </w:r>
      <w:proofErr w:type="gramEnd"/>
      <w:r w:rsidRPr="00091792">
        <w:rPr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Evaluation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the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obtained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results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is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indicative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the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fact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that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Laproxide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L</w:t>
      </w:r>
      <w:r w:rsidRPr="00091792">
        <w:rPr>
          <w:sz w:val="24"/>
          <w:szCs w:val="24"/>
          <w:lang w:val="uk-UA" w:eastAsia="uk-UA"/>
        </w:rPr>
        <w:t>-</w:t>
      </w:r>
      <w:smartTag w:uri="urn:schemas-microsoft-com:office:smarttags" w:element="metricconverter">
        <w:smartTagPr>
          <w:attr w:name="ProductID" w:val="303 in"/>
        </w:smartTagPr>
        <w:r w:rsidRPr="00091792">
          <w:rPr>
            <w:sz w:val="24"/>
            <w:szCs w:val="24"/>
            <w:lang w:val="uk-UA" w:eastAsia="uk-UA"/>
          </w:rPr>
          <w:t xml:space="preserve">303 </w:t>
        </w:r>
        <w:r w:rsidRPr="00091792">
          <w:rPr>
            <w:sz w:val="24"/>
            <w:szCs w:val="24"/>
            <w:lang w:val="en-US" w:eastAsia="uk-UA"/>
          </w:rPr>
          <w:t>in</w:t>
        </w:r>
      </w:smartTag>
      <w:r w:rsidRPr="00091792">
        <w:rPr>
          <w:sz w:val="24"/>
          <w:szCs w:val="24"/>
          <w:lang w:val="uk-UA" w:eastAsia="uk-UA"/>
        </w:rPr>
        <w:t xml:space="preserve"> 1/100 </w:t>
      </w:r>
      <w:r w:rsidRPr="00091792">
        <w:rPr>
          <w:sz w:val="24"/>
          <w:szCs w:val="24"/>
          <w:lang w:val="en-US" w:eastAsia="uk-UA"/>
        </w:rPr>
        <w:t>DL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triggers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profound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impairment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structural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metabolic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processes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in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endocrine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system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on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all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the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levels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 its structural functional organization</w:t>
      </w:r>
      <w:r w:rsidRPr="00091792">
        <w:rPr>
          <w:sz w:val="24"/>
          <w:szCs w:val="24"/>
          <w:lang w:val="uk-UA" w:eastAsia="uk-UA"/>
        </w:rPr>
        <w:t xml:space="preserve">: </w:t>
      </w:r>
      <w:r w:rsidRPr="00091792">
        <w:rPr>
          <w:sz w:val="24"/>
          <w:szCs w:val="24"/>
          <w:lang w:val="en-US" w:eastAsia="uk-UA"/>
        </w:rPr>
        <w:t>hypothalamus</w:t>
      </w:r>
      <w:r w:rsidRPr="00091792">
        <w:rPr>
          <w:sz w:val="24"/>
          <w:szCs w:val="24"/>
          <w:lang w:val="uk-UA" w:eastAsia="uk-UA"/>
        </w:rPr>
        <w:t xml:space="preserve"> – </w:t>
      </w:r>
      <w:proofErr w:type="spellStart"/>
      <w:r w:rsidRPr="00091792">
        <w:rPr>
          <w:sz w:val="24"/>
          <w:szCs w:val="24"/>
          <w:lang w:val="en-US" w:eastAsia="uk-UA"/>
        </w:rPr>
        <w:t>hypophysis</w:t>
      </w:r>
      <w:proofErr w:type="spellEnd"/>
      <w:r w:rsidRPr="00091792">
        <w:rPr>
          <w:sz w:val="24"/>
          <w:szCs w:val="24"/>
          <w:lang w:val="uk-UA" w:eastAsia="uk-UA"/>
        </w:rPr>
        <w:t xml:space="preserve"> – </w:t>
      </w:r>
      <w:r w:rsidRPr="00091792">
        <w:rPr>
          <w:sz w:val="24"/>
          <w:szCs w:val="24"/>
          <w:lang w:val="en-US" w:eastAsia="uk-UA"/>
        </w:rPr>
        <w:t>adrenal and other glands of internal secretion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which can manifest in dysfunction of all kinds of metabolic exchange and energy</w:t>
      </w:r>
      <w:r w:rsidRPr="00091792">
        <w:rPr>
          <w:sz w:val="24"/>
          <w:szCs w:val="24"/>
          <w:lang w:val="uk-UA" w:eastAsia="uk-UA"/>
        </w:rPr>
        <w:t xml:space="preserve">. </w:t>
      </w:r>
      <w:r w:rsidRPr="00091792">
        <w:rPr>
          <w:sz w:val="24"/>
          <w:szCs w:val="24"/>
          <w:lang w:val="en-US" w:eastAsia="uk-UA"/>
        </w:rPr>
        <w:t>The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dose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1/100 </w:t>
      </w:r>
      <w:r w:rsidRPr="00091792">
        <w:rPr>
          <w:sz w:val="24"/>
          <w:szCs w:val="24"/>
          <w:lang w:val="en-US" w:eastAsia="uk-UA"/>
        </w:rPr>
        <w:t>DL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results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in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significant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stress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protection</w:t>
      </w:r>
      <w:r w:rsidRPr="00091792">
        <w:rPr>
          <w:sz w:val="24"/>
          <w:szCs w:val="24"/>
          <w:lang w:val="uk-UA" w:eastAsia="uk-UA"/>
        </w:rPr>
        <w:t>-</w:t>
      </w:r>
      <w:r w:rsidRPr="00091792">
        <w:rPr>
          <w:sz w:val="24"/>
          <w:szCs w:val="24"/>
          <w:lang w:val="en-US" w:eastAsia="uk-UA"/>
        </w:rPr>
        <w:t>adaptation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mechanisms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 xml:space="preserve">which function is to maintain homeostatic function of the body. In this dose </w:t>
      </w:r>
      <w:proofErr w:type="spellStart"/>
      <w:r w:rsidRPr="00091792">
        <w:rPr>
          <w:sz w:val="24"/>
          <w:szCs w:val="24"/>
          <w:lang w:val="en-US" w:eastAsia="uk-UA"/>
        </w:rPr>
        <w:t>Laproxide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L</w:t>
      </w:r>
      <w:r w:rsidRPr="00091792">
        <w:rPr>
          <w:sz w:val="24"/>
          <w:szCs w:val="24"/>
          <w:lang w:val="uk-UA" w:eastAsia="uk-UA"/>
        </w:rPr>
        <w:t xml:space="preserve">-303 </w:t>
      </w:r>
      <w:r w:rsidRPr="00091792">
        <w:rPr>
          <w:sz w:val="24"/>
          <w:szCs w:val="24"/>
          <w:lang w:val="en-US" w:eastAsia="uk-UA"/>
        </w:rPr>
        <w:t>stimulates both catabolic and anabolic processes with predominance of catabolism</w:t>
      </w:r>
      <w:r w:rsidRPr="00091792">
        <w:rPr>
          <w:sz w:val="24"/>
          <w:szCs w:val="24"/>
          <w:lang w:val="uk-UA" w:eastAsia="uk-UA"/>
        </w:rPr>
        <w:t xml:space="preserve">. </w:t>
      </w:r>
      <w:r w:rsidRPr="00091792">
        <w:rPr>
          <w:sz w:val="24"/>
          <w:szCs w:val="24"/>
          <w:lang w:val="en-US" w:eastAsia="uk-UA"/>
        </w:rPr>
        <w:t>Evaluation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hormone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dynamics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as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well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as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histohormones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contents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provides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evidence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polytropic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character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Laproxide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L</w:t>
      </w:r>
      <w:r w:rsidRPr="00091792">
        <w:rPr>
          <w:sz w:val="24"/>
          <w:szCs w:val="24"/>
          <w:lang w:val="uk-UA" w:eastAsia="uk-UA"/>
        </w:rPr>
        <w:t xml:space="preserve">-303 </w:t>
      </w:r>
      <w:r w:rsidRPr="00091792">
        <w:rPr>
          <w:sz w:val="24"/>
          <w:szCs w:val="24"/>
          <w:lang w:val="en-US" w:eastAsia="uk-UA"/>
        </w:rPr>
        <w:t>action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which is closely related to the development of membrane pathology</w:t>
      </w:r>
      <w:r w:rsidRPr="00091792">
        <w:rPr>
          <w:sz w:val="24"/>
          <w:szCs w:val="24"/>
          <w:lang w:val="uk-UA" w:eastAsia="uk-UA"/>
        </w:rPr>
        <w:t xml:space="preserve">. </w:t>
      </w:r>
      <w:r w:rsidRPr="00091792">
        <w:rPr>
          <w:sz w:val="24"/>
          <w:szCs w:val="24"/>
          <w:lang w:val="en-US" w:eastAsia="uk-UA"/>
        </w:rPr>
        <w:t>Investigations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show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that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biological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action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of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Laproxide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L</w:t>
      </w:r>
      <w:r w:rsidRPr="00091792">
        <w:rPr>
          <w:sz w:val="24"/>
          <w:szCs w:val="24"/>
          <w:lang w:val="uk-UA" w:eastAsia="uk-UA"/>
        </w:rPr>
        <w:t xml:space="preserve">-303 </w:t>
      </w:r>
      <w:r w:rsidRPr="00091792">
        <w:rPr>
          <w:sz w:val="24"/>
          <w:szCs w:val="24"/>
          <w:lang w:val="en-US" w:eastAsia="uk-UA"/>
        </w:rPr>
        <w:t>is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characterized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by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numerous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structural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metabolic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disorders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as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well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possibility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to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condition remote consequences, such as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acceleration of body aging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immune deficiency</w:t>
      </w:r>
      <w:r w:rsidRPr="00091792">
        <w:rPr>
          <w:sz w:val="24"/>
          <w:szCs w:val="24"/>
          <w:lang w:val="uk-UA" w:eastAsia="uk-UA"/>
        </w:rPr>
        <w:t xml:space="preserve">, </w:t>
      </w:r>
      <w:r w:rsidRPr="00091792">
        <w:rPr>
          <w:sz w:val="24"/>
          <w:szCs w:val="24"/>
          <w:lang w:val="en-US" w:eastAsia="uk-UA"/>
        </w:rPr>
        <w:t>inhibition of generative function</w:t>
      </w:r>
      <w:r w:rsidRPr="00091792">
        <w:rPr>
          <w:sz w:val="24"/>
          <w:szCs w:val="24"/>
          <w:lang w:val="uk-UA" w:eastAsia="uk-UA"/>
        </w:rPr>
        <w:t>,</w:t>
      </w:r>
      <w:r w:rsidRPr="00091792">
        <w:rPr>
          <w:sz w:val="24"/>
          <w:szCs w:val="24"/>
          <w:lang w:val="en-US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atherogenesis</w:t>
      </w:r>
      <w:proofErr w:type="spellEnd"/>
      <w:r w:rsidRPr="00091792">
        <w:rPr>
          <w:sz w:val="24"/>
          <w:szCs w:val="24"/>
          <w:lang w:val="uk-UA" w:eastAsia="uk-UA"/>
        </w:rPr>
        <w:t xml:space="preserve">, </w:t>
      </w:r>
      <w:proofErr w:type="gramStart"/>
      <w:r w:rsidRPr="00091792">
        <w:rPr>
          <w:sz w:val="24"/>
          <w:szCs w:val="24"/>
          <w:lang w:val="en-US" w:eastAsia="uk-UA"/>
        </w:rPr>
        <w:t>mutagenesis</w:t>
      </w:r>
      <w:proofErr w:type="gramEnd"/>
      <w:r w:rsidRPr="00091792">
        <w:rPr>
          <w:sz w:val="24"/>
          <w:szCs w:val="24"/>
          <w:lang w:val="en-US" w:eastAsia="uk-UA"/>
        </w:rPr>
        <w:t xml:space="preserve"> and so on</w:t>
      </w:r>
      <w:r w:rsidRPr="00091792">
        <w:rPr>
          <w:sz w:val="24"/>
          <w:szCs w:val="24"/>
          <w:lang w:val="uk-UA" w:eastAsia="uk-UA"/>
        </w:rPr>
        <w:t xml:space="preserve">. </w:t>
      </w:r>
    </w:p>
    <w:p w:rsidR="00091792" w:rsidRPr="00091792" w:rsidRDefault="00091792" w:rsidP="00091792">
      <w:pPr>
        <w:spacing w:line="360" w:lineRule="auto"/>
        <w:ind w:firstLine="708"/>
        <w:jc w:val="both"/>
        <w:rPr>
          <w:b/>
          <w:bCs/>
          <w:sz w:val="24"/>
          <w:szCs w:val="24"/>
          <w:lang w:val="uk-UA" w:eastAsia="uk-UA"/>
        </w:rPr>
      </w:pPr>
      <w:proofErr w:type="spellStart"/>
      <w:r w:rsidRPr="00091792">
        <w:rPr>
          <w:b/>
          <w:bCs/>
          <w:color w:val="000000"/>
          <w:sz w:val="24"/>
          <w:szCs w:val="24"/>
          <w:lang w:val="uk-UA" w:eastAsia="uk-UA"/>
        </w:rPr>
        <w:t>Keywords</w:t>
      </w:r>
      <w:proofErr w:type="spellEnd"/>
      <w:r w:rsidRPr="00091792">
        <w:rPr>
          <w:b/>
          <w:bCs/>
          <w:color w:val="000000"/>
          <w:sz w:val="24"/>
          <w:szCs w:val="24"/>
          <w:lang w:val="en-US" w:eastAsia="uk-UA"/>
        </w:rPr>
        <w:t xml:space="preserve">: </w:t>
      </w:r>
      <w:proofErr w:type="spellStart"/>
      <w:r w:rsidRPr="00091792">
        <w:rPr>
          <w:sz w:val="24"/>
          <w:szCs w:val="24"/>
          <w:lang w:val="en-US" w:eastAsia="uk-UA"/>
        </w:rPr>
        <w:t>xenobiotics</w:t>
      </w:r>
      <w:proofErr w:type="spellEnd"/>
      <w:r w:rsidRPr="00091792">
        <w:rPr>
          <w:sz w:val="24"/>
          <w:szCs w:val="24"/>
          <w:lang w:val="en-US" w:eastAsia="uk-UA"/>
        </w:rPr>
        <w:t xml:space="preserve">, </w:t>
      </w:r>
      <w:proofErr w:type="spellStart"/>
      <w:r w:rsidRPr="00091792">
        <w:rPr>
          <w:sz w:val="24"/>
          <w:szCs w:val="24"/>
          <w:lang w:val="en-US" w:eastAsia="uk-UA"/>
        </w:rPr>
        <w:t>laproxid</w:t>
      </w:r>
      <w:proofErr w:type="spellEnd"/>
      <w:r w:rsidRPr="00091792">
        <w:rPr>
          <w:sz w:val="24"/>
          <w:szCs w:val="24"/>
          <w:lang w:val="en-US" w:eastAsia="uk-UA"/>
        </w:rPr>
        <w:t>, hormones</w:t>
      </w:r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contents</w:t>
      </w:r>
      <w:r w:rsidRPr="00091792">
        <w:rPr>
          <w:sz w:val="24"/>
          <w:szCs w:val="24"/>
          <w:lang w:val="uk-UA" w:eastAsia="uk-UA"/>
        </w:rPr>
        <w:t xml:space="preserve">, </w:t>
      </w:r>
      <w:proofErr w:type="spellStart"/>
      <w:r w:rsidRPr="00091792">
        <w:rPr>
          <w:sz w:val="24"/>
          <w:szCs w:val="24"/>
          <w:lang w:val="en-US" w:eastAsia="uk-UA"/>
        </w:rPr>
        <w:t>histohormones</w:t>
      </w:r>
      <w:proofErr w:type="spellEnd"/>
      <w:r w:rsidRPr="00091792">
        <w:rPr>
          <w:sz w:val="24"/>
          <w:szCs w:val="24"/>
          <w:lang w:val="uk-UA" w:eastAsia="uk-UA"/>
        </w:rPr>
        <w:t>.</w:t>
      </w:r>
    </w:p>
    <w:p w:rsidR="00091792" w:rsidRPr="00091792" w:rsidRDefault="00091792" w:rsidP="00091792">
      <w:pPr>
        <w:spacing w:line="360" w:lineRule="auto"/>
        <w:ind w:firstLine="708"/>
        <w:jc w:val="both"/>
        <w:rPr>
          <w:bCs/>
          <w:sz w:val="24"/>
          <w:szCs w:val="24"/>
          <w:lang w:val="uk-UA" w:eastAsia="uk-UA"/>
        </w:rPr>
      </w:pPr>
      <w:r w:rsidRPr="00091792">
        <w:rPr>
          <w:b/>
          <w:bCs/>
          <w:sz w:val="24"/>
          <w:szCs w:val="24"/>
          <w:lang w:val="uk-UA" w:eastAsia="uk-UA"/>
        </w:rPr>
        <w:t>Вступ.</w:t>
      </w:r>
      <w:r w:rsidRPr="00091792">
        <w:rPr>
          <w:bCs/>
          <w:sz w:val="24"/>
          <w:szCs w:val="24"/>
          <w:lang w:val="uk-UA" w:eastAsia="uk-UA"/>
        </w:rPr>
        <w:t xml:space="preserve"> </w:t>
      </w:r>
    </w:p>
    <w:p w:rsidR="00091792" w:rsidRPr="00091792" w:rsidRDefault="00091792" w:rsidP="00091792">
      <w:pPr>
        <w:spacing w:line="360" w:lineRule="auto"/>
        <w:ind w:firstLine="708"/>
        <w:jc w:val="both"/>
        <w:rPr>
          <w:bCs/>
          <w:sz w:val="24"/>
          <w:szCs w:val="24"/>
          <w:lang w:val="uk-UA" w:eastAsia="uk-UA"/>
        </w:rPr>
      </w:pPr>
      <w:r w:rsidRPr="00091792">
        <w:rPr>
          <w:bCs/>
          <w:sz w:val="24"/>
          <w:szCs w:val="24"/>
          <w:lang w:val="uk-UA" w:eastAsia="uk-UA"/>
        </w:rPr>
        <w:t xml:space="preserve">Безперервний розвиток промисловості і </w:t>
      </w:r>
      <w:proofErr w:type="spellStart"/>
      <w:r w:rsidRPr="00091792">
        <w:rPr>
          <w:bCs/>
          <w:sz w:val="24"/>
          <w:szCs w:val="24"/>
          <w:lang w:val="uk-UA" w:eastAsia="uk-UA"/>
        </w:rPr>
        <w:t>об’єма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хімічної продукції, що надходить до середовища мешкання людини, поєднано з формуванням екологічно обумовлених захворювань та патологічних станів [1, 2, 3, 4, 5]. В останні роки інтенсивного розвитку набула хімічна промисловість органічного синтезу, яка займає провідне місце по виробництву і асортименту випускаючої продукції у світі. Це в повній мірі відноситься і до синтезу таких сполук, як ,,</w:t>
      </w:r>
      <w:proofErr w:type="spellStart"/>
      <w:r w:rsidRPr="00091792">
        <w:rPr>
          <w:bCs/>
          <w:sz w:val="24"/>
          <w:szCs w:val="24"/>
          <w:lang w:val="uk-UA" w:eastAsia="uk-UA"/>
        </w:rPr>
        <w:t>Лапроксиди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” [3]. Вони відносяться до класу простих поліефірів і </w:t>
      </w:r>
      <w:r w:rsidRPr="00091792">
        <w:rPr>
          <w:bCs/>
          <w:sz w:val="24"/>
          <w:szCs w:val="24"/>
          <w:lang w:val="uk-UA" w:eastAsia="uk-UA"/>
        </w:rPr>
        <w:lastRenderedPageBreak/>
        <w:t xml:space="preserve">знайшли широке застосування у різних галузях народного господарства для отримання на їх основі епоксидних смол, лаків, </w:t>
      </w:r>
      <w:proofErr w:type="spellStart"/>
      <w:r w:rsidRPr="00091792">
        <w:rPr>
          <w:bCs/>
          <w:sz w:val="24"/>
          <w:szCs w:val="24"/>
          <w:lang w:val="uk-UA" w:eastAsia="uk-UA"/>
        </w:rPr>
        <w:t>емалів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, пластмас, клеїв, </w:t>
      </w:r>
      <w:proofErr w:type="spellStart"/>
      <w:r w:rsidRPr="00091792">
        <w:rPr>
          <w:bCs/>
          <w:sz w:val="24"/>
          <w:szCs w:val="24"/>
          <w:lang w:val="uk-UA" w:eastAsia="uk-UA"/>
        </w:rPr>
        <w:t>фотореагентів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, емульгаторів та ін. Літературні дані свідчать, що не дивлячись на свою незначну токсичність, поліефіри здатні негативно впливати на організм. Наявність поверхнево-активних властивостей забезпечує їм особливий вплив на різні органи, системи і функції організму [5]. Так, при надходженні пероральним шляхом до організму, вони здатні стимулювати резорбцію хімічних речовин у шлунково-кишковому тракті, підвищувати вміст холестерину у крові, змінювати екскреторну функцію печінки, порушувати водний і електролітний баланс, активувати </w:t>
      </w:r>
      <w:proofErr w:type="spellStart"/>
      <w:r w:rsidRPr="00091792">
        <w:rPr>
          <w:bCs/>
          <w:sz w:val="24"/>
          <w:szCs w:val="24"/>
          <w:lang w:val="uk-UA" w:eastAsia="uk-UA"/>
        </w:rPr>
        <w:t>вільнорадикальні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процеси та пригнічувати систему антиоксидантного захисту [1, 2, 3]. Дослідженні свідчать, що незважаючи на велику кількість робіт присвячених вивченню різних аспектів біологічної дії простих поліефірів, </w:t>
      </w:r>
      <w:proofErr w:type="spellStart"/>
      <w:r w:rsidRPr="00091792">
        <w:rPr>
          <w:bCs/>
          <w:sz w:val="24"/>
          <w:szCs w:val="24"/>
          <w:lang w:val="uk-UA" w:eastAsia="uk-UA"/>
        </w:rPr>
        <w:t>багаточисельні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питання механізмів формування структурно-метаболічних порушень залишаються не розкритими. Слід проте зазначити, що така група з класу простих поліефірів, як ,,</w:t>
      </w:r>
      <w:proofErr w:type="spellStart"/>
      <w:r w:rsidRPr="00091792">
        <w:rPr>
          <w:bCs/>
          <w:sz w:val="24"/>
          <w:szCs w:val="24"/>
          <w:lang w:val="uk-UA" w:eastAsia="uk-UA"/>
        </w:rPr>
        <w:t>Лапроксиди</w:t>
      </w:r>
      <w:proofErr w:type="spellEnd"/>
      <w:r w:rsidRPr="00091792">
        <w:rPr>
          <w:bCs/>
          <w:sz w:val="24"/>
          <w:szCs w:val="24"/>
          <w:lang w:val="uk-UA" w:eastAsia="uk-UA"/>
        </w:rPr>
        <w:t>”, залишається зовсім не дослідженою в аспекті механізмів їх біологічної дії. Це обумовлює гостру потребу в складанні прогностичної характеристики потенційної їх безпеки для теплокровних тварин і людини на основі розкриття механізмів розвитку структурно-метаболічних порушень і визначення стану інтегративних систем контролю гомеостатичної функції організму, ключова роль в якій належить нервовій, ендокринній та імунній системам.</w:t>
      </w:r>
    </w:p>
    <w:p w:rsidR="00091792" w:rsidRPr="00091792" w:rsidRDefault="00091792" w:rsidP="00091792">
      <w:pPr>
        <w:spacing w:line="360" w:lineRule="auto"/>
        <w:jc w:val="both"/>
        <w:rPr>
          <w:bCs/>
          <w:sz w:val="24"/>
          <w:szCs w:val="24"/>
          <w:lang w:val="uk-UA" w:eastAsia="uk-UA"/>
        </w:rPr>
      </w:pPr>
      <w:r w:rsidRPr="00091792">
        <w:rPr>
          <w:bCs/>
          <w:sz w:val="24"/>
          <w:szCs w:val="24"/>
          <w:lang w:val="uk-UA" w:eastAsia="uk-UA"/>
        </w:rPr>
        <w:tab/>
      </w:r>
      <w:r w:rsidRPr="00091792">
        <w:rPr>
          <w:b/>
          <w:bCs/>
          <w:sz w:val="24"/>
          <w:szCs w:val="24"/>
          <w:lang w:val="uk-UA" w:eastAsia="uk-UA"/>
        </w:rPr>
        <w:t>Метою роботи було</w:t>
      </w:r>
      <w:r w:rsidRPr="00091792">
        <w:rPr>
          <w:bCs/>
          <w:sz w:val="24"/>
          <w:szCs w:val="24"/>
          <w:lang w:val="uk-UA" w:eastAsia="uk-UA"/>
        </w:rPr>
        <w:t xml:space="preserve"> вивчення деяких показників гормонального обміну в умовах </w:t>
      </w:r>
      <w:proofErr w:type="spellStart"/>
      <w:r w:rsidRPr="00091792">
        <w:rPr>
          <w:bCs/>
          <w:sz w:val="24"/>
          <w:szCs w:val="24"/>
          <w:lang w:val="uk-UA" w:eastAsia="uk-UA"/>
        </w:rPr>
        <w:t>субтоксичної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тривалої дії на організм </w:t>
      </w:r>
      <w:proofErr w:type="spellStart"/>
      <w:r w:rsidRPr="00091792">
        <w:rPr>
          <w:bCs/>
          <w:sz w:val="24"/>
          <w:szCs w:val="24"/>
          <w:lang w:val="uk-UA" w:eastAsia="uk-UA"/>
        </w:rPr>
        <w:t>епоксидвмісного</w:t>
      </w:r>
      <w:proofErr w:type="spellEnd"/>
      <w:r w:rsidRPr="00091792">
        <w:rPr>
          <w:bCs/>
          <w:sz w:val="24"/>
          <w:szCs w:val="24"/>
          <w:lang w:val="uk-UA" w:eastAsia="uk-UA"/>
        </w:rPr>
        <w:t xml:space="preserve">  простого поліефіру Л-303 і обговорення прогнозу потенційної безпеки для теплокровних тварин.</w:t>
      </w:r>
    </w:p>
    <w:p w:rsidR="00091792" w:rsidRPr="00091792" w:rsidRDefault="00091792" w:rsidP="00091792">
      <w:pPr>
        <w:spacing w:line="360" w:lineRule="auto"/>
        <w:jc w:val="both"/>
        <w:rPr>
          <w:b/>
          <w:bCs/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ab/>
      </w:r>
      <w:r w:rsidRPr="00091792">
        <w:rPr>
          <w:b/>
          <w:bCs/>
          <w:sz w:val="24"/>
          <w:szCs w:val="24"/>
          <w:lang w:val="uk-UA" w:eastAsia="uk-UA"/>
        </w:rPr>
        <w:t>Матеріали та методи дослідження.</w:t>
      </w:r>
    </w:p>
    <w:p w:rsidR="00091792" w:rsidRPr="00091792" w:rsidRDefault="00091792" w:rsidP="00091792">
      <w:pPr>
        <w:spacing w:line="360" w:lineRule="auto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ab/>
        <w:t xml:space="preserve">Програма дослідження передбачала проведення тривалого </w:t>
      </w:r>
      <w:proofErr w:type="spellStart"/>
      <w:r w:rsidRPr="00091792">
        <w:rPr>
          <w:sz w:val="24"/>
          <w:szCs w:val="24"/>
          <w:lang w:val="uk-UA" w:eastAsia="uk-UA"/>
        </w:rPr>
        <w:t>підгострого</w:t>
      </w:r>
      <w:proofErr w:type="spellEnd"/>
      <w:r w:rsidRPr="00091792">
        <w:rPr>
          <w:sz w:val="24"/>
          <w:szCs w:val="24"/>
          <w:lang w:val="uk-UA" w:eastAsia="uk-UA"/>
        </w:rPr>
        <w:t xml:space="preserve"> експерименту на статевозрілих білих щурах популяції </w:t>
      </w:r>
      <w:proofErr w:type="spellStart"/>
      <w:r w:rsidRPr="00091792">
        <w:rPr>
          <w:sz w:val="24"/>
          <w:szCs w:val="24"/>
          <w:lang w:val="uk-UA" w:eastAsia="uk-UA"/>
        </w:rPr>
        <w:t>Вістар</w:t>
      </w:r>
      <w:proofErr w:type="spellEnd"/>
      <w:r w:rsidRPr="00091792">
        <w:rPr>
          <w:sz w:val="24"/>
          <w:szCs w:val="24"/>
          <w:lang w:val="uk-UA" w:eastAsia="uk-UA"/>
        </w:rPr>
        <w:t xml:space="preserve"> масою 180 - </w:t>
      </w:r>
      <w:smartTag w:uri="urn:schemas-microsoft-com:office:smarttags" w:element="metricconverter">
        <w:smartTagPr>
          <w:attr w:name="ProductID" w:val="200 г"/>
        </w:smartTagPr>
        <w:r w:rsidRPr="00091792">
          <w:rPr>
            <w:sz w:val="24"/>
            <w:szCs w:val="24"/>
            <w:lang w:val="uk-UA" w:eastAsia="uk-UA"/>
          </w:rPr>
          <w:t>200 г</w:t>
        </w:r>
      </w:smartTag>
      <w:r w:rsidRPr="00091792">
        <w:rPr>
          <w:sz w:val="24"/>
          <w:szCs w:val="24"/>
          <w:lang w:val="uk-UA" w:eastAsia="uk-UA"/>
        </w:rPr>
        <w:t xml:space="preserve">, які на протязі 45 діб підлягали пероральному впливу </w:t>
      </w:r>
      <w:proofErr w:type="spellStart"/>
      <w:r w:rsidRPr="00091792">
        <w:rPr>
          <w:sz w:val="24"/>
          <w:szCs w:val="24"/>
          <w:lang w:val="uk-UA" w:eastAsia="uk-UA"/>
        </w:rPr>
        <w:t>Лапроксиду</w:t>
      </w:r>
      <w:proofErr w:type="spellEnd"/>
      <w:r w:rsidRPr="00091792">
        <w:rPr>
          <w:sz w:val="24"/>
          <w:szCs w:val="24"/>
          <w:lang w:val="uk-UA" w:eastAsia="uk-UA"/>
        </w:rPr>
        <w:t xml:space="preserve"> Л-303 у дозах 1/100 и 1/1000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. Речовина у вигляді водного розчину водилась за допомогою металевого зонду вранці натщесерце. Вибір об’єкта дослідження було обумовлено відсутністю прогностичної характеристики потенційної безпеки </w:t>
      </w:r>
      <w:proofErr w:type="spellStart"/>
      <w:r w:rsidRPr="00091792">
        <w:rPr>
          <w:sz w:val="24"/>
          <w:szCs w:val="24"/>
          <w:lang w:val="uk-UA" w:eastAsia="uk-UA"/>
        </w:rPr>
        <w:t>лапроксида</w:t>
      </w:r>
      <w:proofErr w:type="spellEnd"/>
      <w:r w:rsidRPr="00091792">
        <w:rPr>
          <w:sz w:val="24"/>
          <w:szCs w:val="24"/>
          <w:lang w:val="uk-UA" w:eastAsia="uk-UA"/>
        </w:rPr>
        <w:t xml:space="preserve"> Л-303, великими обсягами виробництва та широким контактом з даним </w:t>
      </w:r>
      <w:proofErr w:type="spellStart"/>
      <w:r w:rsidRPr="00091792">
        <w:rPr>
          <w:sz w:val="24"/>
          <w:szCs w:val="24"/>
          <w:lang w:val="uk-UA" w:eastAsia="uk-UA"/>
        </w:rPr>
        <w:t>ксенобіотиком</w:t>
      </w:r>
      <w:proofErr w:type="spellEnd"/>
      <w:r w:rsidRPr="00091792">
        <w:rPr>
          <w:sz w:val="24"/>
          <w:szCs w:val="24"/>
          <w:lang w:val="uk-UA" w:eastAsia="uk-UA"/>
        </w:rPr>
        <w:t xml:space="preserve"> населення. </w:t>
      </w:r>
      <w:proofErr w:type="spellStart"/>
      <w:r w:rsidRPr="00091792">
        <w:rPr>
          <w:sz w:val="24"/>
          <w:szCs w:val="24"/>
          <w:lang w:val="uk-UA" w:eastAsia="uk-UA"/>
        </w:rPr>
        <w:t>Лапроксид</w:t>
      </w:r>
      <w:proofErr w:type="spellEnd"/>
      <w:r w:rsidRPr="00091792">
        <w:rPr>
          <w:sz w:val="24"/>
          <w:szCs w:val="24"/>
          <w:lang w:val="uk-UA" w:eastAsia="uk-UA"/>
        </w:rPr>
        <w:t xml:space="preserve"> Л-303  (</w:t>
      </w:r>
      <w:proofErr w:type="spellStart"/>
      <w:r w:rsidRPr="00091792">
        <w:rPr>
          <w:sz w:val="24"/>
          <w:szCs w:val="24"/>
          <w:lang w:val="uk-UA" w:eastAsia="uk-UA"/>
        </w:rPr>
        <w:t>тригліциділовий</w:t>
      </w:r>
      <w:proofErr w:type="spellEnd"/>
      <w:r w:rsidRPr="00091792">
        <w:rPr>
          <w:sz w:val="24"/>
          <w:szCs w:val="24"/>
          <w:lang w:val="uk-UA" w:eastAsia="uk-UA"/>
        </w:rPr>
        <w:t xml:space="preserve"> ефір </w:t>
      </w:r>
      <w:proofErr w:type="spellStart"/>
      <w:r w:rsidRPr="00091792">
        <w:rPr>
          <w:sz w:val="24"/>
          <w:szCs w:val="24"/>
          <w:lang w:val="uk-UA" w:eastAsia="uk-UA"/>
        </w:rPr>
        <w:t>поліоксіпропілентріола</w:t>
      </w:r>
      <w:proofErr w:type="spellEnd"/>
      <w:r w:rsidRPr="00091792">
        <w:rPr>
          <w:sz w:val="24"/>
          <w:szCs w:val="24"/>
          <w:lang w:val="uk-UA" w:eastAsia="uk-UA"/>
        </w:rPr>
        <w:t xml:space="preserve">) відноситься до малотоксичних </w:t>
      </w:r>
      <w:proofErr w:type="spellStart"/>
      <w:r w:rsidRPr="00091792">
        <w:rPr>
          <w:sz w:val="24"/>
          <w:szCs w:val="24"/>
          <w:lang w:val="uk-UA" w:eastAsia="uk-UA"/>
        </w:rPr>
        <w:t>слабокумулятивних</w:t>
      </w:r>
      <w:proofErr w:type="spellEnd"/>
      <w:r w:rsidRPr="00091792">
        <w:rPr>
          <w:sz w:val="24"/>
          <w:szCs w:val="24"/>
          <w:lang w:val="uk-UA" w:eastAsia="uk-UA"/>
        </w:rPr>
        <w:t xml:space="preserve"> сполук, яким не властива статева і видова чутливість. На основі гострої токсичності </w:t>
      </w:r>
      <w:proofErr w:type="spellStart"/>
      <w:r w:rsidRPr="00091792">
        <w:rPr>
          <w:sz w:val="24"/>
          <w:szCs w:val="24"/>
          <w:lang w:val="uk-UA" w:eastAsia="uk-UA"/>
        </w:rPr>
        <w:t>середньолетальна</w:t>
      </w:r>
      <w:proofErr w:type="spellEnd"/>
      <w:r w:rsidRPr="00091792">
        <w:rPr>
          <w:sz w:val="24"/>
          <w:szCs w:val="24"/>
          <w:lang w:val="uk-UA" w:eastAsia="uk-UA"/>
        </w:rPr>
        <w:t xml:space="preserve"> доза (ДЛ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) була встановлена на рівні 5,75 г/кг маси тварини [3]. По закінченню гострого експерименту вивчався стан гормонального обміну у контрольній та експериментальній групах. Дослідження виконувались на самцях і самицях при дотриманні біоетики та принципів ,,Європейської конвенції про захист тварин, що використовуються для </w:t>
      </w:r>
      <w:r w:rsidRPr="00091792">
        <w:rPr>
          <w:sz w:val="24"/>
          <w:szCs w:val="24"/>
          <w:lang w:val="uk-UA" w:eastAsia="uk-UA"/>
        </w:rPr>
        <w:lastRenderedPageBreak/>
        <w:t>експериментальних та інших наукових цілей” – Страсбург. Усього було використано 60 білих щурів (2 контрольні та 4 експериментальні групи, по 10 тварин у кожній).</w:t>
      </w:r>
    </w:p>
    <w:p w:rsidR="00091792" w:rsidRPr="00091792" w:rsidRDefault="00091792" w:rsidP="00091792">
      <w:pPr>
        <w:spacing w:line="360" w:lineRule="auto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ab/>
        <w:t xml:space="preserve">Вивчення гормонального статусу у щурів виконувалося </w:t>
      </w:r>
      <w:proofErr w:type="spellStart"/>
      <w:r w:rsidRPr="00091792">
        <w:rPr>
          <w:sz w:val="24"/>
          <w:szCs w:val="24"/>
          <w:lang w:val="uk-UA" w:eastAsia="uk-UA"/>
        </w:rPr>
        <w:t>радіоімунологічними</w:t>
      </w:r>
      <w:proofErr w:type="spellEnd"/>
      <w:r w:rsidRPr="00091792">
        <w:rPr>
          <w:sz w:val="24"/>
          <w:szCs w:val="24"/>
          <w:lang w:val="uk-UA" w:eastAsia="uk-UA"/>
        </w:rPr>
        <w:t xml:space="preserve"> методами за допомогою відповідних наборів реагентів [6, 7]. Так, вміст </w:t>
      </w:r>
      <w:proofErr w:type="spellStart"/>
      <w:r w:rsidRPr="00091792">
        <w:rPr>
          <w:sz w:val="24"/>
          <w:szCs w:val="24"/>
          <w:lang w:val="uk-UA" w:eastAsia="uk-UA"/>
        </w:rPr>
        <w:t>прогестерону</w:t>
      </w:r>
      <w:proofErr w:type="spellEnd"/>
      <w:r w:rsidRPr="00091792">
        <w:rPr>
          <w:sz w:val="24"/>
          <w:szCs w:val="24"/>
          <w:lang w:val="uk-UA" w:eastAsia="uk-UA"/>
        </w:rPr>
        <w:t xml:space="preserve"> (ПГ), тироксину (Т</w:t>
      </w:r>
      <w:r w:rsidRPr="00091792">
        <w:rPr>
          <w:sz w:val="24"/>
          <w:szCs w:val="24"/>
          <w:vertAlign w:val="subscript"/>
          <w:lang w:val="uk-UA" w:eastAsia="uk-UA"/>
        </w:rPr>
        <w:t>4</w:t>
      </w:r>
      <w:r w:rsidRPr="00091792">
        <w:rPr>
          <w:sz w:val="24"/>
          <w:szCs w:val="24"/>
          <w:lang w:val="uk-UA" w:eastAsia="uk-UA"/>
        </w:rPr>
        <w:t xml:space="preserve">), </w:t>
      </w:r>
      <w:proofErr w:type="spellStart"/>
      <w:r w:rsidRPr="00091792">
        <w:rPr>
          <w:sz w:val="24"/>
          <w:szCs w:val="24"/>
          <w:lang w:val="uk-UA" w:eastAsia="uk-UA"/>
        </w:rPr>
        <w:t>трийодтироніну</w:t>
      </w:r>
      <w:proofErr w:type="spellEnd"/>
      <w:r w:rsidRPr="00091792">
        <w:rPr>
          <w:sz w:val="24"/>
          <w:szCs w:val="24"/>
          <w:lang w:val="uk-UA" w:eastAsia="uk-UA"/>
        </w:rPr>
        <w:t xml:space="preserve"> (Т</w:t>
      </w:r>
      <w:r w:rsidRPr="00091792">
        <w:rPr>
          <w:sz w:val="24"/>
          <w:szCs w:val="24"/>
          <w:vertAlign w:val="subscript"/>
          <w:lang w:val="uk-UA" w:eastAsia="uk-UA"/>
        </w:rPr>
        <w:t>3</w:t>
      </w:r>
      <w:r w:rsidRPr="00091792">
        <w:rPr>
          <w:sz w:val="24"/>
          <w:szCs w:val="24"/>
          <w:lang w:val="uk-UA" w:eastAsia="uk-UA"/>
        </w:rPr>
        <w:t xml:space="preserve">), інсуліну, </w:t>
      </w:r>
      <w:proofErr w:type="spellStart"/>
      <w:r w:rsidRPr="00091792">
        <w:rPr>
          <w:sz w:val="24"/>
          <w:szCs w:val="24"/>
          <w:lang w:val="uk-UA" w:eastAsia="uk-UA"/>
        </w:rPr>
        <w:t>глюкагону</w:t>
      </w:r>
      <w:proofErr w:type="spellEnd"/>
      <w:r w:rsidRPr="00091792">
        <w:rPr>
          <w:sz w:val="24"/>
          <w:szCs w:val="24"/>
          <w:lang w:val="uk-UA" w:eastAsia="uk-UA"/>
        </w:rPr>
        <w:t xml:space="preserve"> визначали використовуючи реактиви інституту біоорганічної хімії АН Білорусії; пролактину (ПЛ), адренокортикотропного гормону (АКТГ), </w:t>
      </w:r>
      <w:proofErr w:type="spellStart"/>
      <w:r w:rsidRPr="00091792">
        <w:rPr>
          <w:sz w:val="24"/>
          <w:szCs w:val="24"/>
          <w:lang w:val="uk-UA" w:eastAsia="uk-UA"/>
        </w:rPr>
        <w:t>лютеїнізуючого</w:t>
      </w:r>
      <w:proofErr w:type="spellEnd"/>
      <w:r w:rsidRPr="00091792">
        <w:rPr>
          <w:sz w:val="24"/>
          <w:szCs w:val="24"/>
          <w:lang w:val="uk-UA" w:eastAsia="uk-UA"/>
        </w:rPr>
        <w:t xml:space="preserve"> (ЛТ) і </w:t>
      </w:r>
      <w:proofErr w:type="spellStart"/>
      <w:r w:rsidRPr="00091792">
        <w:rPr>
          <w:sz w:val="24"/>
          <w:szCs w:val="24"/>
          <w:lang w:val="uk-UA" w:eastAsia="uk-UA"/>
        </w:rPr>
        <w:t>фолікулостимулюючого</w:t>
      </w:r>
      <w:proofErr w:type="spellEnd"/>
      <w:r w:rsidRPr="00091792">
        <w:rPr>
          <w:sz w:val="24"/>
          <w:szCs w:val="24"/>
          <w:lang w:val="uk-UA" w:eastAsia="uk-UA"/>
        </w:rPr>
        <w:t xml:space="preserve"> гормону (ФСГ), естрадіолу (ЕД), тестостерону (ТС) – реактиви фірми </w:t>
      </w:r>
      <w:proofErr w:type="spellStart"/>
      <w:r w:rsidRPr="00091792">
        <w:rPr>
          <w:sz w:val="24"/>
          <w:szCs w:val="24"/>
          <w:lang w:val="en-US" w:eastAsia="uk-UA"/>
        </w:rPr>
        <w:t>Oris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industrie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r w:rsidRPr="00091792">
        <w:rPr>
          <w:sz w:val="24"/>
          <w:szCs w:val="24"/>
          <w:lang w:val="en-US" w:eastAsia="uk-UA"/>
        </w:rPr>
        <w:t>S</w:t>
      </w:r>
      <w:r w:rsidRPr="00091792">
        <w:rPr>
          <w:sz w:val="24"/>
          <w:szCs w:val="24"/>
          <w:lang w:val="uk-UA" w:eastAsia="uk-UA"/>
        </w:rPr>
        <w:t>.</w:t>
      </w:r>
      <w:r w:rsidRPr="00091792">
        <w:rPr>
          <w:sz w:val="24"/>
          <w:szCs w:val="24"/>
          <w:lang w:val="en-US" w:eastAsia="uk-UA"/>
        </w:rPr>
        <w:t>A</w:t>
      </w:r>
      <w:r w:rsidRPr="00091792">
        <w:rPr>
          <w:sz w:val="24"/>
          <w:szCs w:val="24"/>
          <w:lang w:val="uk-UA" w:eastAsia="uk-UA"/>
        </w:rPr>
        <w:t xml:space="preserve">. (Франція); </w:t>
      </w:r>
      <w:proofErr w:type="spellStart"/>
      <w:r w:rsidRPr="00091792">
        <w:rPr>
          <w:sz w:val="24"/>
          <w:szCs w:val="24"/>
          <w:lang w:val="uk-UA" w:eastAsia="uk-UA"/>
        </w:rPr>
        <w:t>тиреотропного</w:t>
      </w:r>
      <w:proofErr w:type="spellEnd"/>
      <w:r w:rsidRPr="00091792">
        <w:rPr>
          <w:sz w:val="24"/>
          <w:szCs w:val="24"/>
          <w:lang w:val="uk-UA" w:eastAsia="uk-UA"/>
        </w:rPr>
        <w:t xml:space="preserve"> (ТТГ), соматотропного гормону (СТГ) – реактиви фірми </w:t>
      </w:r>
      <w:proofErr w:type="spellStart"/>
      <w:r w:rsidRPr="00091792">
        <w:rPr>
          <w:sz w:val="24"/>
          <w:szCs w:val="24"/>
          <w:lang w:val="en-US" w:eastAsia="uk-UA"/>
        </w:rPr>
        <w:t>Mallinekard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Diagnostica</w:t>
      </w:r>
      <w:proofErr w:type="spellEnd"/>
      <w:r w:rsidRPr="00091792">
        <w:rPr>
          <w:sz w:val="24"/>
          <w:szCs w:val="24"/>
          <w:lang w:val="uk-UA" w:eastAsia="uk-UA"/>
        </w:rPr>
        <w:t xml:space="preserve"> (Германія); </w:t>
      </w:r>
      <w:proofErr w:type="spellStart"/>
      <w:r w:rsidRPr="00091792">
        <w:rPr>
          <w:sz w:val="24"/>
          <w:szCs w:val="24"/>
          <w:lang w:val="uk-UA" w:eastAsia="uk-UA"/>
        </w:rPr>
        <w:t>кальцитоніну</w:t>
      </w:r>
      <w:proofErr w:type="spellEnd"/>
      <w:r w:rsidRPr="00091792">
        <w:rPr>
          <w:sz w:val="24"/>
          <w:szCs w:val="24"/>
          <w:lang w:val="uk-UA" w:eastAsia="uk-UA"/>
        </w:rPr>
        <w:t xml:space="preserve"> (КТ) і </w:t>
      </w:r>
      <w:proofErr w:type="spellStart"/>
      <w:r w:rsidRPr="00091792">
        <w:rPr>
          <w:sz w:val="24"/>
          <w:szCs w:val="24"/>
          <w:lang w:val="uk-UA" w:eastAsia="uk-UA"/>
        </w:rPr>
        <w:t>паратирину</w:t>
      </w:r>
      <w:proofErr w:type="spellEnd"/>
      <w:r w:rsidRPr="00091792">
        <w:rPr>
          <w:sz w:val="24"/>
          <w:szCs w:val="24"/>
          <w:lang w:val="uk-UA" w:eastAsia="uk-UA"/>
        </w:rPr>
        <w:t xml:space="preserve"> (ПТ) – реактиви фірми </w:t>
      </w:r>
      <w:proofErr w:type="spellStart"/>
      <w:r w:rsidRPr="00091792">
        <w:rPr>
          <w:sz w:val="24"/>
          <w:szCs w:val="24"/>
          <w:lang w:val="en-US" w:eastAsia="uk-UA"/>
        </w:rPr>
        <w:t>Amersham</w:t>
      </w:r>
      <w:proofErr w:type="spellEnd"/>
      <w:r w:rsidRPr="00091792">
        <w:rPr>
          <w:sz w:val="24"/>
          <w:szCs w:val="24"/>
          <w:lang w:val="uk-UA" w:eastAsia="uk-UA"/>
        </w:rPr>
        <w:t xml:space="preserve"> (Великобританія).</w:t>
      </w:r>
    </w:p>
    <w:p w:rsidR="00091792" w:rsidRPr="00091792" w:rsidRDefault="00091792" w:rsidP="00091792">
      <w:pPr>
        <w:spacing w:line="360" w:lineRule="auto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ab/>
        <w:t xml:space="preserve">Виключно важливу роль у стабілізації клітинних мембран відіграють </w:t>
      </w:r>
      <w:proofErr w:type="spellStart"/>
      <w:r w:rsidRPr="00091792">
        <w:rPr>
          <w:sz w:val="24"/>
          <w:szCs w:val="24"/>
          <w:lang w:val="uk-UA" w:eastAsia="uk-UA"/>
        </w:rPr>
        <w:t>простагландини</w:t>
      </w:r>
      <w:proofErr w:type="spellEnd"/>
      <w:r w:rsidRPr="00091792">
        <w:rPr>
          <w:sz w:val="24"/>
          <w:szCs w:val="24"/>
          <w:lang w:val="uk-UA" w:eastAsia="uk-UA"/>
        </w:rPr>
        <w:t xml:space="preserve"> та </w:t>
      </w:r>
      <w:proofErr w:type="spellStart"/>
      <w:r w:rsidRPr="00091792">
        <w:rPr>
          <w:sz w:val="24"/>
          <w:szCs w:val="24"/>
          <w:lang w:val="uk-UA" w:eastAsia="uk-UA"/>
        </w:rPr>
        <w:t>лейкотрієни</w:t>
      </w:r>
      <w:proofErr w:type="spellEnd"/>
      <w:r w:rsidRPr="00091792">
        <w:rPr>
          <w:sz w:val="24"/>
          <w:szCs w:val="24"/>
          <w:lang w:val="uk-UA" w:eastAsia="uk-UA"/>
        </w:rPr>
        <w:t xml:space="preserve"> (</w:t>
      </w:r>
      <w:proofErr w:type="spellStart"/>
      <w:r w:rsidRPr="00091792">
        <w:rPr>
          <w:sz w:val="24"/>
          <w:szCs w:val="24"/>
          <w:lang w:val="uk-UA" w:eastAsia="uk-UA"/>
        </w:rPr>
        <w:t>гістогормони</w:t>
      </w:r>
      <w:proofErr w:type="spellEnd"/>
      <w:r w:rsidRPr="00091792">
        <w:rPr>
          <w:sz w:val="24"/>
          <w:szCs w:val="24"/>
          <w:lang w:val="uk-UA" w:eastAsia="uk-UA"/>
        </w:rPr>
        <w:t xml:space="preserve">). Для визначення </w:t>
      </w:r>
      <w:proofErr w:type="spellStart"/>
      <w:r w:rsidRPr="00091792">
        <w:rPr>
          <w:sz w:val="24"/>
          <w:szCs w:val="24"/>
          <w:lang w:val="uk-UA" w:eastAsia="uk-UA"/>
        </w:rPr>
        <w:t>простагландинів</w:t>
      </w:r>
      <w:proofErr w:type="spellEnd"/>
      <w:r w:rsidRPr="00091792">
        <w:rPr>
          <w:sz w:val="24"/>
          <w:szCs w:val="24"/>
          <w:lang w:val="uk-UA" w:eastAsia="uk-UA"/>
        </w:rPr>
        <w:t xml:space="preserve"> і </w:t>
      </w:r>
      <w:proofErr w:type="spellStart"/>
      <w:r w:rsidRPr="00091792">
        <w:rPr>
          <w:sz w:val="24"/>
          <w:szCs w:val="24"/>
          <w:lang w:val="uk-UA" w:eastAsia="uk-UA"/>
        </w:rPr>
        <w:t>лейкотрієнів</w:t>
      </w:r>
      <w:proofErr w:type="spellEnd"/>
      <w:r w:rsidRPr="00091792">
        <w:rPr>
          <w:sz w:val="24"/>
          <w:szCs w:val="24"/>
          <w:lang w:val="uk-UA" w:eastAsia="uk-UA"/>
        </w:rPr>
        <w:t xml:space="preserve"> використовувався </w:t>
      </w:r>
      <w:proofErr w:type="spellStart"/>
      <w:r w:rsidRPr="00091792">
        <w:rPr>
          <w:sz w:val="24"/>
          <w:szCs w:val="24"/>
          <w:lang w:val="uk-UA" w:eastAsia="uk-UA"/>
        </w:rPr>
        <w:t>радіоімунологічний</w:t>
      </w:r>
      <w:proofErr w:type="spellEnd"/>
      <w:r w:rsidRPr="00091792">
        <w:rPr>
          <w:sz w:val="24"/>
          <w:szCs w:val="24"/>
          <w:lang w:val="uk-UA" w:eastAsia="uk-UA"/>
        </w:rPr>
        <w:t xml:space="preserve">  метод. </w:t>
      </w:r>
      <w:proofErr w:type="spellStart"/>
      <w:r w:rsidRPr="00091792">
        <w:rPr>
          <w:sz w:val="24"/>
          <w:szCs w:val="24"/>
          <w:lang w:val="uk-UA" w:eastAsia="uk-UA"/>
        </w:rPr>
        <w:t>Простагландини</w:t>
      </w:r>
      <w:proofErr w:type="spellEnd"/>
      <w:r w:rsidRPr="00091792">
        <w:rPr>
          <w:sz w:val="24"/>
          <w:szCs w:val="24"/>
          <w:lang w:val="uk-UA" w:eastAsia="uk-UA"/>
        </w:rPr>
        <w:t xml:space="preserve"> групи </w:t>
      </w:r>
      <w:r w:rsidRPr="00091792">
        <w:rPr>
          <w:sz w:val="24"/>
          <w:szCs w:val="24"/>
          <w:lang w:val="en-US" w:eastAsia="uk-UA"/>
        </w:rPr>
        <w:t>E</w:t>
      </w:r>
      <w:r w:rsidRPr="00091792">
        <w:rPr>
          <w:sz w:val="24"/>
          <w:szCs w:val="24"/>
          <w:lang w:val="uk-UA" w:eastAsia="uk-UA"/>
        </w:rPr>
        <w:t xml:space="preserve"> – ПГ</w:t>
      </w:r>
      <w:r w:rsidRPr="00091792">
        <w:rPr>
          <w:sz w:val="24"/>
          <w:szCs w:val="24"/>
          <w:lang w:val="en-US" w:eastAsia="uk-UA"/>
        </w:rPr>
        <w:t>E</w:t>
      </w:r>
      <w:r w:rsidRPr="00091792">
        <w:rPr>
          <w:sz w:val="24"/>
          <w:szCs w:val="24"/>
          <w:vertAlign w:val="subscript"/>
          <w:lang w:val="uk-UA" w:eastAsia="uk-UA"/>
        </w:rPr>
        <w:t>1</w:t>
      </w:r>
      <w:r w:rsidRPr="00091792">
        <w:rPr>
          <w:sz w:val="24"/>
          <w:szCs w:val="24"/>
          <w:lang w:val="uk-UA" w:eastAsia="uk-UA"/>
        </w:rPr>
        <w:t>, ПГ</w:t>
      </w:r>
      <w:r w:rsidRPr="00091792">
        <w:rPr>
          <w:sz w:val="24"/>
          <w:szCs w:val="24"/>
          <w:lang w:val="en-US" w:eastAsia="uk-UA"/>
        </w:rPr>
        <w:t>E</w:t>
      </w:r>
      <w:r w:rsidRPr="00091792">
        <w:rPr>
          <w:sz w:val="24"/>
          <w:szCs w:val="24"/>
          <w:vertAlign w:val="subscript"/>
          <w:lang w:val="uk-UA" w:eastAsia="uk-UA"/>
        </w:rPr>
        <w:t>2</w:t>
      </w:r>
      <w:r w:rsidRPr="00091792">
        <w:rPr>
          <w:sz w:val="24"/>
          <w:szCs w:val="24"/>
          <w:lang w:val="uk-UA" w:eastAsia="uk-UA"/>
        </w:rPr>
        <w:t>, ПГ</w:t>
      </w:r>
      <w:r w:rsidRPr="00091792">
        <w:rPr>
          <w:sz w:val="24"/>
          <w:szCs w:val="24"/>
          <w:lang w:val="en-US" w:eastAsia="uk-UA"/>
        </w:rPr>
        <w:t>E</w:t>
      </w:r>
      <w:r w:rsidRPr="00091792">
        <w:rPr>
          <w:sz w:val="24"/>
          <w:szCs w:val="24"/>
          <w:lang w:val="uk-UA" w:eastAsia="uk-UA"/>
        </w:rPr>
        <w:t xml:space="preserve"> і групи </w:t>
      </w:r>
      <w:r w:rsidRPr="00091792">
        <w:rPr>
          <w:sz w:val="24"/>
          <w:szCs w:val="24"/>
          <w:lang w:val="en-US" w:eastAsia="uk-UA"/>
        </w:rPr>
        <w:t>F</w:t>
      </w:r>
      <w:r w:rsidRPr="00091792">
        <w:rPr>
          <w:sz w:val="24"/>
          <w:szCs w:val="24"/>
          <w:lang w:val="uk-UA" w:eastAsia="uk-UA"/>
        </w:rPr>
        <w:t xml:space="preserve"> – ПГ</w:t>
      </w:r>
      <w:r w:rsidRPr="00091792">
        <w:rPr>
          <w:sz w:val="24"/>
          <w:szCs w:val="24"/>
          <w:lang w:val="en-US" w:eastAsia="uk-UA"/>
        </w:rPr>
        <w:t>F</w:t>
      </w:r>
      <w:r w:rsidRPr="00091792">
        <w:rPr>
          <w:sz w:val="24"/>
          <w:szCs w:val="24"/>
          <w:vertAlign w:val="subscript"/>
          <w:lang w:val="uk-UA" w:eastAsia="uk-UA"/>
        </w:rPr>
        <w:t>2</w:t>
      </w:r>
      <w:r w:rsidRPr="00091792">
        <w:rPr>
          <w:sz w:val="24"/>
          <w:szCs w:val="24"/>
          <w:vertAlign w:val="subscript"/>
          <w:lang w:val="en-US" w:eastAsia="uk-UA"/>
        </w:rPr>
        <w:t>α</w:t>
      </w:r>
      <w:r w:rsidRPr="00091792">
        <w:rPr>
          <w:sz w:val="24"/>
          <w:szCs w:val="24"/>
          <w:lang w:val="uk-UA" w:eastAsia="uk-UA"/>
        </w:rPr>
        <w:t>, 6-кето- ПГ</w:t>
      </w:r>
      <w:r w:rsidRPr="00091792">
        <w:rPr>
          <w:sz w:val="24"/>
          <w:szCs w:val="24"/>
          <w:lang w:val="en-US" w:eastAsia="uk-UA"/>
        </w:rPr>
        <w:t>F</w:t>
      </w:r>
      <w:r w:rsidRPr="00091792">
        <w:rPr>
          <w:sz w:val="24"/>
          <w:szCs w:val="24"/>
          <w:vertAlign w:val="subscript"/>
          <w:lang w:val="uk-UA" w:eastAsia="uk-UA"/>
        </w:rPr>
        <w:t>1</w:t>
      </w:r>
      <w:r w:rsidRPr="00091792">
        <w:rPr>
          <w:sz w:val="24"/>
          <w:szCs w:val="24"/>
          <w:vertAlign w:val="subscript"/>
          <w:lang w:val="en-US" w:eastAsia="uk-UA"/>
        </w:rPr>
        <w:t>α</w:t>
      </w:r>
      <w:r w:rsidRPr="00091792">
        <w:rPr>
          <w:sz w:val="24"/>
          <w:szCs w:val="24"/>
          <w:lang w:val="uk-UA" w:eastAsia="uk-UA"/>
        </w:rPr>
        <w:t xml:space="preserve"> (</w:t>
      </w:r>
      <w:proofErr w:type="spellStart"/>
      <w:r w:rsidRPr="00091792">
        <w:rPr>
          <w:sz w:val="24"/>
          <w:szCs w:val="24"/>
          <w:lang w:val="uk-UA" w:eastAsia="uk-UA"/>
        </w:rPr>
        <w:t>простациклін</w:t>
      </w:r>
      <w:proofErr w:type="spellEnd"/>
      <w:r w:rsidRPr="00091792">
        <w:rPr>
          <w:sz w:val="24"/>
          <w:szCs w:val="24"/>
          <w:lang w:val="uk-UA" w:eastAsia="uk-UA"/>
        </w:rPr>
        <w:t>) – визначали використовуючи діагностичні набори реактивів АНВНР ПГ-</w:t>
      </w:r>
      <w:r w:rsidRPr="00091792">
        <w:rPr>
          <w:sz w:val="24"/>
          <w:szCs w:val="24"/>
          <w:vertAlign w:val="superscript"/>
          <w:lang w:val="uk-UA" w:eastAsia="uk-UA"/>
        </w:rPr>
        <w:t>3</w:t>
      </w:r>
      <w:r w:rsidRPr="00091792">
        <w:rPr>
          <w:sz w:val="24"/>
          <w:szCs w:val="24"/>
          <w:lang w:val="uk-UA" w:eastAsia="uk-UA"/>
        </w:rPr>
        <w:t xml:space="preserve">Н для </w:t>
      </w:r>
      <w:proofErr w:type="spellStart"/>
      <w:r w:rsidRPr="00091792">
        <w:rPr>
          <w:sz w:val="24"/>
          <w:szCs w:val="24"/>
          <w:lang w:val="uk-UA" w:eastAsia="uk-UA"/>
        </w:rPr>
        <w:t>радіоімунологічного</w:t>
      </w:r>
      <w:proofErr w:type="spellEnd"/>
      <w:r w:rsidRPr="00091792">
        <w:rPr>
          <w:sz w:val="24"/>
          <w:szCs w:val="24"/>
          <w:lang w:val="uk-UA" w:eastAsia="uk-UA"/>
        </w:rPr>
        <w:t xml:space="preserve"> аналізу фірми </w:t>
      </w:r>
      <w:r w:rsidRPr="00091792">
        <w:rPr>
          <w:sz w:val="24"/>
          <w:szCs w:val="24"/>
          <w:lang w:val="en-US" w:eastAsia="uk-UA"/>
        </w:rPr>
        <w:t>Advanced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magnetirs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inc</w:t>
      </w:r>
      <w:proofErr w:type="spellEnd"/>
      <w:r w:rsidRPr="00091792">
        <w:rPr>
          <w:sz w:val="24"/>
          <w:szCs w:val="24"/>
          <w:lang w:val="uk-UA" w:eastAsia="uk-UA"/>
        </w:rPr>
        <w:t xml:space="preserve">. (США), а вміст </w:t>
      </w:r>
      <w:proofErr w:type="spellStart"/>
      <w:r w:rsidRPr="00091792">
        <w:rPr>
          <w:sz w:val="24"/>
          <w:szCs w:val="24"/>
          <w:lang w:val="uk-UA" w:eastAsia="uk-UA"/>
        </w:rPr>
        <w:t>лейкотрієнів</w:t>
      </w:r>
      <w:proofErr w:type="spellEnd"/>
      <w:r w:rsidRPr="00091792">
        <w:rPr>
          <w:sz w:val="24"/>
          <w:szCs w:val="24"/>
          <w:lang w:val="uk-UA" w:eastAsia="uk-UA"/>
        </w:rPr>
        <w:t xml:space="preserve"> В</w:t>
      </w:r>
      <w:r w:rsidRPr="00091792">
        <w:rPr>
          <w:sz w:val="24"/>
          <w:szCs w:val="24"/>
          <w:vertAlign w:val="subscript"/>
          <w:lang w:val="uk-UA" w:eastAsia="uk-UA"/>
        </w:rPr>
        <w:t>4</w:t>
      </w:r>
      <w:r w:rsidRPr="00091792">
        <w:rPr>
          <w:sz w:val="24"/>
          <w:szCs w:val="24"/>
          <w:lang w:val="uk-UA" w:eastAsia="uk-UA"/>
        </w:rPr>
        <w:t xml:space="preserve"> і С</w:t>
      </w:r>
      <w:r w:rsidRPr="00091792">
        <w:rPr>
          <w:sz w:val="24"/>
          <w:szCs w:val="24"/>
          <w:vertAlign w:val="subscript"/>
          <w:lang w:val="uk-UA" w:eastAsia="uk-UA"/>
        </w:rPr>
        <w:t>4</w:t>
      </w:r>
      <w:r w:rsidRPr="00091792">
        <w:rPr>
          <w:sz w:val="24"/>
          <w:szCs w:val="24"/>
          <w:lang w:val="uk-UA" w:eastAsia="uk-UA"/>
        </w:rPr>
        <w:t xml:space="preserve"> визначали за допомогою наборів реактивів фірми </w:t>
      </w:r>
      <w:proofErr w:type="spellStart"/>
      <w:r w:rsidRPr="00091792">
        <w:rPr>
          <w:sz w:val="24"/>
          <w:szCs w:val="24"/>
          <w:lang w:val="en-US" w:eastAsia="uk-UA"/>
        </w:rPr>
        <w:t>Amersham</w:t>
      </w:r>
      <w:proofErr w:type="spellEnd"/>
      <w:r w:rsidRPr="00091792">
        <w:rPr>
          <w:sz w:val="24"/>
          <w:szCs w:val="24"/>
          <w:lang w:val="uk-UA" w:eastAsia="uk-UA"/>
        </w:rPr>
        <w:t xml:space="preserve"> (Великобританія). </w:t>
      </w:r>
    </w:p>
    <w:p w:rsidR="00091792" w:rsidRPr="00091792" w:rsidRDefault="00091792" w:rsidP="00091792">
      <w:pPr>
        <w:spacing w:line="360" w:lineRule="auto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ab/>
        <w:t xml:space="preserve">Статистична обробка результатів дослідження здійснювалась з використанням критерію </w:t>
      </w:r>
      <w:proofErr w:type="spellStart"/>
      <w:r w:rsidRPr="00091792">
        <w:rPr>
          <w:sz w:val="24"/>
          <w:szCs w:val="24"/>
          <w:lang w:val="uk-UA" w:eastAsia="uk-UA"/>
        </w:rPr>
        <w:t>Стьюдента-Фішера</w:t>
      </w:r>
      <w:proofErr w:type="spellEnd"/>
      <w:r w:rsidRPr="00091792">
        <w:rPr>
          <w:sz w:val="24"/>
          <w:szCs w:val="24"/>
          <w:lang w:val="uk-UA" w:eastAsia="uk-UA"/>
        </w:rPr>
        <w:t>.</w:t>
      </w:r>
    </w:p>
    <w:p w:rsidR="00091792" w:rsidRPr="00091792" w:rsidRDefault="00091792" w:rsidP="00091792">
      <w:pPr>
        <w:spacing w:line="360" w:lineRule="auto"/>
        <w:jc w:val="both"/>
        <w:rPr>
          <w:b/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ab/>
      </w:r>
      <w:r w:rsidRPr="00091792">
        <w:rPr>
          <w:b/>
          <w:sz w:val="24"/>
          <w:szCs w:val="24"/>
          <w:lang w:val="uk-UA" w:eastAsia="uk-UA"/>
        </w:rPr>
        <w:t>Результати дослідження та їх обговорення.</w:t>
      </w:r>
    </w:p>
    <w:p w:rsidR="00091792" w:rsidRPr="00091792" w:rsidRDefault="00091792" w:rsidP="00091792">
      <w:pPr>
        <w:spacing w:line="360" w:lineRule="auto"/>
        <w:jc w:val="both"/>
        <w:rPr>
          <w:sz w:val="24"/>
          <w:szCs w:val="24"/>
          <w:lang w:val="uk-UA" w:eastAsia="uk-UA"/>
        </w:rPr>
      </w:pPr>
      <w:r w:rsidRPr="00091792">
        <w:rPr>
          <w:b/>
          <w:sz w:val="24"/>
          <w:szCs w:val="24"/>
          <w:lang w:val="uk-UA" w:eastAsia="uk-UA"/>
        </w:rPr>
        <w:tab/>
      </w:r>
      <w:r w:rsidRPr="00091792">
        <w:rPr>
          <w:sz w:val="24"/>
          <w:szCs w:val="24"/>
          <w:lang w:val="uk-UA" w:eastAsia="uk-UA"/>
        </w:rPr>
        <w:t xml:space="preserve">Дані вивчення гормонального обміну експериментальних тварин, що піддавались </w:t>
      </w:r>
      <w:proofErr w:type="spellStart"/>
      <w:r w:rsidRPr="00091792">
        <w:rPr>
          <w:sz w:val="24"/>
          <w:szCs w:val="24"/>
          <w:lang w:val="uk-UA" w:eastAsia="uk-UA"/>
        </w:rPr>
        <w:t>токсифікації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Лапроксидом</w:t>
      </w:r>
      <w:proofErr w:type="spellEnd"/>
      <w:r w:rsidRPr="00091792">
        <w:rPr>
          <w:sz w:val="24"/>
          <w:szCs w:val="24"/>
          <w:lang w:val="uk-UA" w:eastAsia="uk-UA"/>
        </w:rPr>
        <w:t xml:space="preserve"> Л-303, виявили суттєві його порушення під впливом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, як у самиць, так і у самців (табл. 1). </w:t>
      </w:r>
      <w:proofErr w:type="spellStart"/>
      <w:r w:rsidRPr="00091792">
        <w:rPr>
          <w:sz w:val="24"/>
          <w:szCs w:val="24"/>
          <w:lang w:val="uk-UA" w:eastAsia="uk-UA"/>
        </w:rPr>
        <w:t>Тригліциділовий</w:t>
      </w:r>
      <w:proofErr w:type="spellEnd"/>
      <w:r w:rsidRPr="00091792">
        <w:rPr>
          <w:sz w:val="24"/>
          <w:szCs w:val="24"/>
          <w:lang w:val="uk-UA" w:eastAsia="uk-UA"/>
        </w:rPr>
        <w:t xml:space="preserve"> ефір </w:t>
      </w:r>
      <w:proofErr w:type="spellStart"/>
      <w:r w:rsidRPr="00091792">
        <w:rPr>
          <w:sz w:val="24"/>
          <w:szCs w:val="24"/>
          <w:lang w:val="uk-UA" w:eastAsia="uk-UA"/>
        </w:rPr>
        <w:t>поліоксіпропілентріолу</w:t>
      </w:r>
      <w:proofErr w:type="spellEnd"/>
      <w:r w:rsidRPr="00091792">
        <w:rPr>
          <w:sz w:val="24"/>
          <w:szCs w:val="24"/>
          <w:lang w:val="uk-UA" w:eastAsia="uk-UA"/>
        </w:rPr>
        <w:t xml:space="preserve"> у дозі 1/1000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не впливав на обмін гормонів при тривалій </w:t>
      </w:r>
      <w:proofErr w:type="spellStart"/>
      <w:r w:rsidRPr="00091792">
        <w:rPr>
          <w:sz w:val="24"/>
          <w:szCs w:val="24"/>
          <w:lang w:val="uk-UA" w:eastAsia="uk-UA"/>
        </w:rPr>
        <w:t>токсифікації</w:t>
      </w:r>
      <w:proofErr w:type="spellEnd"/>
      <w:r w:rsidRPr="00091792">
        <w:rPr>
          <w:sz w:val="24"/>
          <w:szCs w:val="24"/>
          <w:lang w:val="uk-UA" w:eastAsia="uk-UA"/>
        </w:rPr>
        <w:t xml:space="preserve"> тварин. </w:t>
      </w:r>
    </w:p>
    <w:p w:rsidR="00091792" w:rsidRPr="00091792" w:rsidRDefault="00091792" w:rsidP="00091792">
      <w:pPr>
        <w:spacing w:line="360" w:lineRule="auto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ab/>
      </w:r>
      <w:proofErr w:type="spellStart"/>
      <w:r w:rsidRPr="00091792">
        <w:rPr>
          <w:sz w:val="24"/>
          <w:szCs w:val="24"/>
          <w:lang w:val="uk-UA" w:eastAsia="uk-UA"/>
        </w:rPr>
        <w:t>Лапроксид</w:t>
      </w:r>
      <w:proofErr w:type="spellEnd"/>
      <w:r w:rsidRPr="00091792">
        <w:rPr>
          <w:sz w:val="24"/>
          <w:szCs w:val="24"/>
          <w:lang w:val="uk-UA" w:eastAsia="uk-UA"/>
        </w:rPr>
        <w:t xml:space="preserve"> Л-303 в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знижував вміст у сироватці крові ТТГ, КТ, СТГ, ТС і вміст глюкози на фоні підвищення Т</w:t>
      </w:r>
      <w:r w:rsidRPr="00091792">
        <w:rPr>
          <w:sz w:val="24"/>
          <w:szCs w:val="24"/>
          <w:vertAlign w:val="subscript"/>
          <w:lang w:val="uk-UA" w:eastAsia="uk-UA"/>
        </w:rPr>
        <w:t>3</w:t>
      </w:r>
      <w:r w:rsidRPr="00091792">
        <w:rPr>
          <w:sz w:val="24"/>
          <w:szCs w:val="24"/>
          <w:lang w:val="uk-UA" w:eastAsia="uk-UA"/>
        </w:rPr>
        <w:t>, Т</w:t>
      </w:r>
      <w:r w:rsidRPr="00091792">
        <w:rPr>
          <w:sz w:val="24"/>
          <w:szCs w:val="24"/>
          <w:vertAlign w:val="subscript"/>
          <w:lang w:val="uk-UA" w:eastAsia="uk-UA"/>
        </w:rPr>
        <w:t>4</w:t>
      </w:r>
      <w:r w:rsidRPr="00091792">
        <w:rPr>
          <w:sz w:val="24"/>
          <w:szCs w:val="24"/>
          <w:lang w:val="uk-UA" w:eastAsia="uk-UA"/>
        </w:rPr>
        <w:t xml:space="preserve">, АКТГ, </w:t>
      </w:r>
      <w:proofErr w:type="spellStart"/>
      <w:r w:rsidRPr="00091792">
        <w:rPr>
          <w:sz w:val="24"/>
          <w:szCs w:val="24"/>
          <w:lang w:val="uk-UA" w:eastAsia="uk-UA"/>
        </w:rPr>
        <w:t>глюкагону</w:t>
      </w:r>
      <w:proofErr w:type="spellEnd"/>
      <w:r w:rsidRPr="00091792">
        <w:rPr>
          <w:sz w:val="24"/>
          <w:szCs w:val="24"/>
          <w:lang w:val="uk-UA" w:eastAsia="uk-UA"/>
        </w:rPr>
        <w:t xml:space="preserve">, ПТ. Так ТТГ знижувався на 44,91 %, КТ – на 34,04 %, СТГ – на 36,12 %, ТС </w:t>
      </w:r>
      <w:proofErr w:type="spellStart"/>
      <w:r w:rsidRPr="00091792">
        <w:rPr>
          <w:sz w:val="24"/>
          <w:szCs w:val="24"/>
          <w:lang w:val="uk-UA" w:eastAsia="uk-UA"/>
        </w:rPr>
        <w:t>–на</w:t>
      </w:r>
      <w:proofErr w:type="spellEnd"/>
      <w:r w:rsidRPr="00091792">
        <w:rPr>
          <w:sz w:val="24"/>
          <w:szCs w:val="24"/>
          <w:lang w:val="uk-UA" w:eastAsia="uk-UA"/>
        </w:rPr>
        <w:t xml:space="preserve"> 57,48 % і глюкоза – на 48,98 %. При цьому спостерігалось підвищення рівнів Т</w:t>
      </w:r>
      <w:r w:rsidRPr="00091792">
        <w:rPr>
          <w:sz w:val="24"/>
          <w:szCs w:val="24"/>
          <w:vertAlign w:val="subscript"/>
          <w:lang w:val="uk-UA" w:eastAsia="uk-UA"/>
        </w:rPr>
        <w:t>3</w:t>
      </w:r>
      <w:r w:rsidRPr="00091792">
        <w:rPr>
          <w:sz w:val="24"/>
          <w:szCs w:val="24"/>
          <w:lang w:val="uk-UA" w:eastAsia="uk-UA"/>
        </w:rPr>
        <w:t xml:space="preserve"> на 175,58 %, Т</w:t>
      </w:r>
      <w:r w:rsidRPr="00091792">
        <w:rPr>
          <w:sz w:val="24"/>
          <w:szCs w:val="24"/>
          <w:vertAlign w:val="subscript"/>
          <w:lang w:val="uk-UA" w:eastAsia="uk-UA"/>
        </w:rPr>
        <w:t>4</w:t>
      </w:r>
      <w:r w:rsidRPr="00091792">
        <w:rPr>
          <w:sz w:val="24"/>
          <w:szCs w:val="24"/>
          <w:lang w:val="uk-UA" w:eastAsia="uk-UA"/>
        </w:rPr>
        <w:t xml:space="preserve"> – на 119,9 %, інсуліну – на 96,2 %, АКТГ – на 261,4 %, </w:t>
      </w:r>
      <w:proofErr w:type="spellStart"/>
      <w:r w:rsidRPr="00091792">
        <w:rPr>
          <w:sz w:val="24"/>
          <w:szCs w:val="24"/>
          <w:lang w:val="uk-UA" w:eastAsia="uk-UA"/>
        </w:rPr>
        <w:t>глюкагону</w:t>
      </w:r>
      <w:proofErr w:type="spellEnd"/>
      <w:r w:rsidRPr="00091792">
        <w:rPr>
          <w:sz w:val="24"/>
          <w:szCs w:val="24"/>
          <w:lang w:val="uk-UA" w:eastAsia="uk-UA"/>
        </w:rPr>
        <w:t xml:space="preserve"> – на 66,6 %, ПТ – на 160,48 %. Аналіз типових фізіологічних функцій оціночних показників свідчить, що </w:t>
      </w:r>
      <w:proofErr w:type="spellStart"/>
      <w:r w:rsidRPr="00091792">
        <w:rPr>
          <w:sz w:val="24"/>
          <w:szCs w:val="24"/>
          <w:lang w:val="uk-UA" w:eastAsia="uk-UA"/>
        </w:rPr>
        <w:t>ксенобіотик</w:t>
      </w:r>
      <w:proofErr w:type="spellEnd"/>
      <w:r w:rsidRPr="00091792">
        <w:rPr>
          <w:sz w:val="24"/>
          <w:szCs w:val="24"/>
          <w:lang w:val="uk-UA" w:eastAsia="uk-UA"/>
        </w:rPr>
        <w:t xml:space="preserve"> в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здатний порушувати білковий, вуглеводний, ліпідний, мінеральний і енергетичний обмін на фоні значної напруги захисно-адаптаційних механізмів, які супроводжуються активацією, як </w:t>
      </w:r>
      <w:proofErr w:type="spellStart"/>
      <w:r w:rsidRPr="00091792">
        <w:rPr>
          <w:sz w:val="24"/>
          <w:szCs w:val="24"/>
          <w:lang w:val="uk-UA" w:eastAsia="uk-UA"/>
        </w:rPr>
        <w:t>катаболічних</w:t>
      </w:r>
      <w:proofErr w:type="spellEnd"/>
      <w:r w:rsidRPr="00091792">
        <w:rPr>
          <w:sz w:val="24"/>
          <w:szCs w:val="24"/>
          <w:lang w:val="uk-UA" w:eastAsia="uk-UA"/>
        </w:rPr>
        <w:t xml:space="preserve">  процесів, так і </w:t>
      </w:r>
      <w:proofErr w:type="spellStart"/>
      <w:r w:rsidRPr="00091792">
        <w:rPr>
          <w:sz w:val="24"/>
          <w:szCs w:val="24"/>
          <w:lang w:val="uk-UA" w:eastAsia="uk-UA"/>
        </w:rPr>
        <w:t>анаболічних</w:t>
      </w:r>
      <w:proofErr w:type="spellEnd"/>
      <w:r w:rsidRPr="00091792">
        <w:rPr>
          <w:sz w:val="24"/>
          <w:szCs w:val="24"/>
          <w:lang w:val="uk-UA" w:eastAsia="uk-UA"/>
        </w:rPr>
        <w:t xml:space="preserve"> синтезів. Проте, слід зазначити, що при дії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суттєво </w:t>
      </w:r>
      <w:proofErr w:type="spellStart"/>
      <w:r w:rsidRPr="00091792">
        <w:rPr>
          <w:sz w:val="24"/>
          <w:szCs w:val="24"/>
          <w:lang w:val="uk-UA" w:eastAsia="uk-UA"/>
        </w:rPr>
        <w:t>перевершуються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катаболічні</w:t>
      </w:r>
      <w:proofErr w:type="spellEnd"/>
      <w:r w:rsidRPr="00091792">
        <w:rPr>
          <w:sz w:val="24"/>
          <w:szCs w:val="24"/>
          <w:lang w:val="uk-UA" w:eastAsia="uk-UA"/>
        </w:rPr>
        <w:t xml:space="preserve"> процеси над відновлювальними синтезами. Це дає підставу судити про те, що тривала дія </w:t>
      </w:r>
      <w:proofErr w:type="spellStart"/>
      <w:r w:rsidRPr="00091792">
        <w:rPr>
          <w:sz w:val="24"/>
          <w:szCs w:val="24"/>
          <w:lang w:val="uk-UA" w:eastAsia="uk-UA"/>
        </w:rPr>
        <w:t>субтоксичної</w:t>
      </w:r>
      <w:proofErr w:type="spellEnd"/>
      <w:r w:rsidRPr="00091792">
        <w:rPr>
          <w:sz w:val="24"/>
          <w:szCs w:val="24"/>
          <w:lang w:val="uk-UA" w:eastAsia="uk-UA"/>
        </w:rPr>
        <w:t xml:space="preserve"> дози </w:t>
      </w:r>
      <w:proofErr w:type="spellStart"/>
      <w:r w:rsidRPr="00091792">
        <w:rPr>
          <w:sz w:val="24"/>
          <w:szCs w:val="24"/>
          <w:lang w:val="uk-UA" w:eastAsia="uk-UA"/>
        </w:rPr>
        <w:t>Лапроксиду</w:t>
      </w:r>
      <w:proofErr w:type="spellEnd"/>
      <w:r w:rsidRPr="00091792">
        <w:rPr>
          <w:sz w:val="24"/>
          <w:szCs w:val="24"/>
          <w:lang w:val="uk-UA" w:eastAsia="uk-UA"/>
        </w:rPr>
        <w:t xml:space="preserve"> здатна порушувати </w:t>
      </w:r>
      <w:r w:rsidRPr="00091792">
        <w:rPr>
          <w:sz w:val="24"/>
          <w:szCs w:val="24"/>
          <w:lang w:val="uk-UA" w:eastAsia="uk-UA"/>
        </w:rPr>
        <w:lastRenderedPageBreak/>
        <w:t xml:space="preserve">гомеостатичну функцію організму і формувати розвиток багатьох патологічних станів. Вони можуть бути пов’язані з </w:t>
      </w:r>
      <w:proofErr w:type="spellStart"/>
      <w:r w:rsidRPr="00091792">
        <w:rPr>
          <w:sz w:val="24"/>
          <w:szCs w:val="24"/>
          <w:lang w:val="uk-UA" w:eastAsia="uk-UA"/>
        </w:rPr>
        <w:t>дисфункцією</w:t>
      </w:r>
      <w:proofErr w:type="spellEnd"/>
      <w:r w:rsidRPr="00091792">
        <w:rPr>
          <w:sz w:val="24"/>
          <w:szCs w:val="24"/>
          <w:lang w:val="uk-UA" w:eastAsia="uk-UA"/>
        </w:rPr>
        <w:t xml:space="preserve"> щитоподібної залози, десинхронізацією ритмів і кооперативної взаємодії </w:t>
      </w:r>
      <w:proofErr w:type="spellStart"/>
      <w:r w:rsidRPr="00091792">
        <w:rPr>
          <w:sz w:val="24"/>
          <w:szCs w:val="24"/>
          <w:lang w:val="uk-UA" w:eastAsia="uk-UA"/>
        </w:rPr>
        <w:t>гіпоталамо-гіпофізарно-тиреоїдної</w:t>
      </w:r>
      <w:proofErr w:type="spellEnd"/>
      <w:r w:rsidRPr="00091792">
        <w:rPr>
          <w:sz w:val="24"/>
          <w:szCs w:val="24"/>
          <w:lang w:val="uk-UA" w:eastAsia="uk-UA"/>
        </w:rPr>
        <w:t xml:space="preserve"> системи, </w:t>
      </w:r>
      <w:proofErr w:type="spellStart"/>
      <w:r w:rsidRPr="00091792">
        <w:rPr>
          <w:sz w:val="24"/>
          <w:szCs w:val="24"/>
          <w:lang w:val="uk-UA" w:eastAsia="uk-UA"/>
        </w:rPr>
        <w:t>гіпоталамо-гіпофізарно-надниркової</w:t>
      </w:r>
      <w:proofErr w:type="spellEnd"/>
      <w:r w:rsidRPr="00091792">
        <w:rPr>
          <w:sz w:val="24"/>
          <w:szCs w:val="24"/>
          <w:lang w:val="uk-UA" w:eastAsia="uk-UA"/>
        </w:rPr>
        <w:t xml:space="preserve"> системи та ін. [8, 9, 10, 11].</w:t>
      </w:r>
    </w:p>
    <w:p w:rsidR="00091792" w:rsidRPr="00091792" w:rsidRDefault="00091792" w:rsidP="00091792">
      <w:pPr>
        <w:spacing w:line="360" w:lineRule="auto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ab/>
        <w:t xml:space="preserve">Дослідження вмісту у сироватці крові статевих гормонів виявило суттєве зниження </w:t>
      </w:r>
      <w:proofErr w:type="spellStart"/>
      <w:r w:rsidRPr="00091792">
        <w:rPr>
          <w:sz w:val="24"/>
          <w:szCs w:val="24"/>
          <w:lang w:val="uk-UA" w:eastAsia="uk-UA"/>
        </w:rPr>
        <w:t>фолікулостимулюючого</w:t>
      </w:r>
      <w:proofErr w:type="spellEnd"/>
      <w:r w:rsidRPr="00091792">
        <w:rPr>
          <w:sz w:val="24"/>
          <w:szCs w:val="24"/>
          <w:lang w:val="uk-UA" w:eastAsia="uk-UA"/>
        </w:rPr>
        <w:t xml:space="preserve"> гормону, пролактину, </w:t>
      </w:r>
      <w:proofErr w:type="spellStart"/>
      <w:r w:rsidRPr="00091792">
        <w:rPr>
          <w:sz w:val="24"/>
          <w:szCs w:val="24"/>
          <w:lang w:val="uk-UA" w:eastAsia="uk-UA"/>
        </w:rPr>
        <w:t>лютеїнізуючого</w:t>
      </w:r>
      <w:proofErr w:type="spellEnd"/>
      <w:r w:rsidRPr="00091792">
        <w:rPr>
          <w:sz w:val="24"/>
          <w:szCs w:val="24"/>
          <w:lang w:val="uk-UA" w:eastAsia="uk-UA"/>
        </w:rPr>
        <w:t xml:space="preserve"> гормону, естрадіолу на фоні гіпоглікемії (табл. 2) під впливом </w:t>
      </w:r>
      <w:proofErr w:type="spellStart"/>
      <w:r w:rsidRPr="00091792">
        <w:rPr>
          <w:sz w:val="24"/>
          <w:szCs w:val="24"/>
          <w:lang w:val="uk-UA" w:eastAsia="uk-UA"/>
        </w:rPr>
        <w:t>Лапроксиду</w:t>
      </w:r>
      <w:proofErr w:type="spellEnd"/>
      <w:r w:rsidRPr="00091792">
        <w:rPr>
          <w:sz w:val="24"/>
          <w:szCs w:val="24"/>
          <w:lang w:val="uk-UA" w:eastAsia="uk-UA"/>
        </w:rPr>
        <w:t xml:space="preserve"> в 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. Слід зазначити, що рівень </w:t>
      </w:r>
      <w:proofErr w:type="spellStart"/>
      <w:r w:rsidRPr="00091792">
        <w:rPr>
          <w:sz w:val="24"/>
          <w:szCs w:val="24"/>
          <w:lang w:val="uk-UA" w:eastAsia="uk-UA"/>
        </w:rPr>
        <w:t>прогестерону</w:t>
      </w:r>
      <w:proofErr w:type="spellEnd"/>
      <w:r w:rsidRPr="00091792">
        <w:rPr>
          <w:sz w:val="24"/>
          <w:szCs w:val="24"/>
          <w:lang w:val="uk-UA" w:eastAsia="uk-UA"/>
        </w:rPr>
        <w:t xml:space="preserve"> при </w:t>
      </w:r>
      <w:proofErr w:type="spellStart"/>
      <w:r w:rsidRPr="00091792">
        <w:rPr>
          <w:sz w:val="24"/>
          <w:szCs w:val="24"/>
          <w:lang w:val="uk-UA" w:eastAsia="uk-UA"/>
        </w:rPr>
        <w:t>токсифікації</w:t>
      </w:r>
      <w:proofErr w:type="spellEnd"/>
      <w:r w:rsidRPr="00091792">
        <w:rPr>
          <w:sz w:val="24"/>
          <w:szCs w:val="24"/>
          <w:lang w:val="uk-UA" w:eastAsia="uk-UA"/>
        </w:rPr>
        <w:t xml:space="preserve"> тварин не змінювався у порівнянні із групою контролю. Так, ФСГ знижувався на 53,58 %, ПЛ – на 27,79 %, ЛТ – на 52,88 %, ЕД – на 55,04 % і глюкоза  - на 41,56 %. Ці дані, а також значне зниження тестостерону (табл. 1) вказують, що </w:t>
      </w:r>
      <w:proofErr w:type="spellStart"/>
      <w:r w:rsidRPr="00091792">
        <w:rPr>
          <w:sz w:val="24"/>
          <w:szCs w:val="24"/>
          <w:lang w:val="uk-UA" w:eastAsia="uk-UA"/>
        </w:rPr>
        <w:t>Лапроксид</w:t>
      </w:r>
      <w:proofErr w:type="spellEnd"/>
      <w:r w:rsidRPr="00091792">
        <w:rPr>
          <w:sz w:val="24"/>
          <w:szCs w:val="24"/>
          <w:lang w:val="uk-UA" w:eastAsia="uk-UA"/>
        </w:rPr>
        <w:t xml:space="preserve"> у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здатний пригнічувати генеративну функцію, як самиць, так і самців. У 1/1000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ксенобіотик</w:t>
      </w:r>
      <w:proofErr w:type="spellEnd"/>
      <w:r w:rsidRPr="00091792">
        <w:rPr>
          <w:sz w:val="24"/>
          <w:szCs w:val="24"/>
          <w:lang w:val="uk-UA" w:eastAsia="uk-UA"/>
        </w:rPr>
        <w:t xml:space="preserve"> не впливав на генеративну функцію.</w:t>
      </w:r>
    </w:p>
    <w:p w:rsidR="00091792" w:rsidRPr="00091792" w:rsidRDefault="00091792" w:rsidP="00091792">
      <w:pPr>
        <w:spacing w:line="360" w:lineRule="auto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ab/>
        <w:t xml:space="preserve">Важливим ланцюгом двоступеневої передачі гормональних впливів на функцію клітин виступають </w:t>
      </w:r>
      <w:proofErr w:type="spellStart"/>
      <w:r w:rsidRPr="00091792">
        <w:rPr>
          <w:sz w:val="24"/>
          <w:szCs w:val="24"/>
          <w:lang w:val="uk-UA" w:eastAsia="uk-UA"/>
        </w:rPr>
        <w:t>простагландини</w:t>
      </w:r>
      <w:proofErr w:type="spellEnd"/>
      <w:r w:rsidRPr="00091792">
        <w:rPr>
          <w:sz w:val="24"/>
          <w:szCs w:val="24"/>
          <w:lang w:val="uk-UA" w:eastAsia="uk-UA"/>
        </w:rPr>
        <w:t xml:space="preserve">, тобто своєрідні </w:t>
      </w:r>
      <w:proofErr w:type="spellStart"/>
      <w:r w:rsidRPr="00091792">
        <w:rPr>
          <w:sz w:val="24"/>
          <w:szCs w:val="24"/>
          <w:lang w:val="uk-UA" w:eastAsia="uk-UA"/>
        </w:rPr>
        <w:t>гістогормони</w:t>
      </w:r>
      <w:proofErr w:type="spellEnd"/>
      <w:r w:rsidRPr="00091792">
        <w:rPr>
          <w:sz w:val="24"/>
          <w:szCs w:val="24"/>
          <w:lang w:val="uk-UA" w:eastAsia="uk-UA"/>
        </w:rPr>
        <w:t>, які утворюються окремими скупченнями залозистих клітин у різних органах і тканинах. Вони виконують важливу функцію у регуляції обміну циклічного-3',5'-аденозинмонофосфату (</w:t>
      </w:r>
      <w:proofErr w:type="spellStart"/>
      <w:r w:rsidRPr="00091792">
        <w:rPr>
          <w:sz w:val="24"/>
          <w:szCs w:val="24"/>
          <w:lang w:val="uk-UA" w:eastAsia="uk-UA"/>
        </w:rPr>
        <w:t>цАМФ</w:t>
      </w:r>
      <w:proofErr w:type="spellEnd"/>
      <w:r w:rsidRPr="00091792">
        <w:rPr>
          <w:sz w:val="24"/>
          <w:szCs w:val="24"/>
          <w:lang w:val="uk-UA" w:eastAsia="uk-UA"/>
        </w:rPr>
        <w:t>) і циклічного-3',5'-гуанозинмонофосфату (</w:t>
      </w:r>
      <w:proofErr w:type="spellStart"/>
      <w:r w:rsidRPr="00091792">
        <w:rPr>
          <w:sz w:val="24"/>
          <w:szCs w:val="24"/>
          <w:lang w:val="uk-UA" w:eastAsia="uk-UA"/>
        </w:rPr>
        <w:t>цГМФ</w:t>
      </w:r>
      <w:proofErr w:type="spellEnd"/>
      <w:r w:rsidRPr="00091792">
        <w:rPr>
          <w:sz w:val="24"/>
          <w:szCs w:val="24"/>
          <w:lang w:val="uk-UA" w:eastAsia="uk-UA"/>
        </w:rPr>
        <w:t xml:space="preserve">). </w:t>
      </w:r>
      <w:proofErr w:type="spellStart"/>
      <w:r w:rsidRPr="00091792">
        <w:rPr>
          <w:sz w:val="24"/>
          <w:szCs w:val="24"/>
          <w:lang w:val="uk-UA" w:eastAsia="uk-UA"/>
        </w:rPr>
        <w:t>цАМФ</w:t>
      </w:r>
      <w:proofErr w:type="spellEnd"/>
      <w:r w:rsidRPr="00091792">
        <w:rPr>
          <w:sz w:val="24"/>
          <w:szCs w:val="24"/>
          <w:lang w:val="uk-UA" w:eastAsia="uk-UA"/>
        </w:rPr>
        <w:t xml:space="preserve"> і </w:t>
      </w:r>
      <w:proofErr w:type="spellStart"/>
      <w:r w:rsidRPr="00091792">
        <w:rPr>
          <w:sz w:val="24"/>
          <w:szCs w:val="24"/>
          <w:lang w:val="uk-UA" w:eastAsia="uk-UA"/>
        </w:rPr>
        <w:t>цГМФ</w:t>
      </w:r>
      <w:proofErr w:type="spellEnd"/>
      <w:r w:rsidRPr="00091792">
        <w:rPr>
          <w:sz w:val="24"/>
          <w:szCs w:val="24"/>
          <w:lang w:val="uk-UA" w:eastAsia="uk-UA"/>
        </w:rPr>
        <w:t xml:space="preserve"> виконуючи функцію ,,вторинних </w:t>
      </w:r>
      <w:proofErr w:type="spellStart"/>
      <w:r w:rsidRPr="00091792">
        <w:rPr>
          <w:sz w:val="24"/>
          <w:szCs w:val="24"/>
          <w:lang w:val="uk-UA" w:eastAsia="uk-UA"/>
        </w:rPr>
        <w:t>месенджерів</w:t>
      </w:r>
      <w:proofErr w:type="spellEnd"/>
      <w:r w:rsidRPr="00091792">
        <w:rPr>
          <w:sz w:val="24"/>
          <w:szCs w:val="24"/>
          <w:lang w:val="uk-UA" w:eastAsia="uk-UA"/>
        </w:rPr>
        <w:t xml:space="preserve">” активують </w:t>
      </w:r>
      <w:proofErr w:type="spellStart"/>
      <w:r w:rsidRPr="00091792">
        <w:rPr>
          <w:sz w:val="24"/>
          <w:szCs w:val="24"/>
          <w:lang w:val="uk-UA" w:eastAsia="uk-UA"/>
        </w:rPr>
        <w:t>цАМФ-</w:t>
      </w:r>
      <w:proofErr w:type="spellEnd"/>
      <w:r w:rsidRPr="00091792">
        <w:rPr>
          <w:sz w:val="24"/>
          <w:szCs w:val="24"/>
          <w:lang w:val="uk-UA" w:eastAsia="uk-UA"/>
        </w:rPr>
        <w:t xml:space="preserve"> і </w:t>
      </w:r>
      <w:proofErr w:type="spellStart"/>
      <w:r w:rsidRPr="00091792">
        <w:rPr>
          <w:sz w:val="24"/>
          <w:szCs w:val="24"/>
          <w:lang w:val="uk-UA" w:eastAsia="uk-UA"/>
        </w:rPr>
        <w:t>цГМФ-залежні</w:t>
      </w:r>
      <w:proofErr w:type="spellEnd"/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протеїнкінази</w:t>
      </w:r>
      <w:proofErr w:type="spellEnd"/>
      <w:r w:rsidRPr="00091792">
        <w:rPr>
          <w:sz w:val="24"/>
          <w:szCs w:val="24"/>
          <w:lang w:val="uk-UA" w:eastAsia="uk-UA"/>
        </w:rPr>
        <w:t xml:space="preserve">, приймають участь у синтезі і </w:t>
      </w:r>
      <w:proofErr w:type="spellStart"/>
      <w:r w:rsidRPr="00091792">
        <w:rPr>
          <w:sz w:val="24"/>
          <w:szCs w:val="24"/>
          <w:lang w:val="uk-UA" w:eastAsia="uk-UA"/>
        </w:rPr>
        <w:t>фосфорилюванні</w:t>
      </w:r>
      <w:proofErr w:type="spellEnd"/>
      <w:r w:rsidRPr="00091792">
        <w:rPr>
          <w:sz w:val="24"/>
          <w:szCs w:val="24"/>
          <w:lang w:val="uk-UA" w:eastAsia="uk-UA"/>
        </w:rPr>
        <w:t xml:space="preserve"> білків, впливаючи тим самим на внутрішньоклітинний обмін речовин та енергії, реалізуючи </w:t>
      </w:r>
      <w:proofErr w:type="spellStart"/>
      <w:r w:rsidRPr="00091792">
        <w:rPr>
          <w:sz w:val="24"/>
          <w:szCs w:val="24"/>
          <w:lang w:val="uk-UA" w:eastAsia="uk-UA"/>
        </w:rPr>
        <w:t>нейрогормональні</w:t>
      </w:r>
      <w:proofErr w:type="spellEnd"/>
      <w:r w:rsidRPr="00091792">
        <w:rPr>
          <w:sz w:val="24"/>
          <w:szCs w:val="24"/>
          <w:lang w:val="uk-UA" w:eastAsia="uk-UA"/>
        </w:rPr>
        <w:t xml:space="preserve"> ефекти на клітини [3, 5, 11]. </w:t>
      </w:r>
    </w:p>
    <w:p w:rsidR="00091792" w:rsidRPr="00091792" w:rsidRDefault="00091792" w:rsidP="00091792">
      <w:pPr>
        <w:spacing w:line="360" w:lineRule="auto"/>
        <w:ind w:firstLine="708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 xml:space="preserve">Результати дослідження </w:t>
      </w:r>
      <w:proofErr w:type="spellStart"/>
      <w:r w:rsidRPr="00091792">
        <w:rPr>
          <w:sz w:val="24"/>
          <w:szCs w:val="24"/>
          <w:lang w:val="uk-UA" w:eastAsia="uk-UA"/>
        </w:rPr>
        <w:t>лейкотрієнів</w:t>
      </w:r>
      <w:proofErr w:type="spellEnd"/>
      <w:r w:rsidRPr="00091792">
        <w:rPr>
          <w:sz w:val="24"/>
          <w:szCs w:val="24"/>
          <w:lang w:val="uk-UA" w:eastAsia="uk-UA"/>
        </w:rPr>
        <w:t xml:space="preserve"> та </w:t>
      </w:r>
      <w:proofErr w:type="spellStart"/>
      <w:r w:rsidRPr="00091792">
        <w:rPr>
          <w:sz w:val="24"/>
          <w:szCs w:val="24"/>
          <w:lang w:val="uk-UA" w:eastAsia="uk-UA"/>
        </w:rPr>
        <w:t>простагландинів</w:t>
      </w:r>
      <w:proofErr w:type="spellEnd"/>
      <w:r w:rsidRPr="00091792">
        <w:rPr>
          <w:sz w:val="24"/>
          <w:szCs w:val="24"/>
          <w:lang w:val="uk-UA" w:eastAsia="uk-UA"/>
        </w:rPr>
        <w:t xml:space="preserve"> виявили підвищення у сироватці крові рівнів ПГЕ, ПГЕ</w:t>
      </w:r>
      <w:r w:rsidRPr="00091792">
        <w:rPr>
          <w:sz w:val="24"/>
          <w:szCs w:val="24"/>
          <w:vertAlign w:val="subscript"/>
          <w:lang w:val="uk-UA" w:eastAsia="uk-UA"/>
        </w:rPr>
        <w:t>1</w:t>
      </w:r>
      <w:r w:rsidRPr="00091792">
        <w:rPr>
          <w:sz w:val="24"/>
          <w:szCs w:val="24"/>
          <w:lang w:val="uk-UA" w:eastAsia="uk-UA"/>
        </w:rPr>
        <w:t>, ПГЕ</w:t>
      </w:r>
      <w:r w:rsidRPr="00091792">
        <w:rPr>
          <w:sz w:val="24"/>
          <w:szCs w:val="24"/>
          <w:vertAlign w:val="subscript"/>
          <w:lang w:val="uk-UA" w:eastAsia="uk-UA"/>
        </w:rPr>
        <w:t>2</w:t>
      </w:r>
      <w:r w:rsidRPr="00091792">
        <w:rPr>
          <w:sz w:val="24"/>
          <w:szCs w:val="24"/>
          <w:lang w:val="uk-UA" w:eastAsia="uk-UA"/>
        </w:rPr>
        <w:t>, 6-кето-ПГ</w:t>
      </w:r>
      <w:r w:rsidRPr="00091792">
        <w:rPr>
          <w:sz w:val="24"/>
          <w:szCs w:val="24"/>
          <w:lang w:val="en-US" w:eastAsia="uk-UA"/>
        </w:rPr>
        <w:t>F</w:t>
      </w:r>
      <w:r w:rsidRPr="00091792">
        <w:rPr>
          <w:sz w:val="24"/>
          <w:szCs w:val="24"/>
          <w:vertAlign w:val="subscript"/>
          <w:lang w:val="uk-UA" w:eastAsia="uk-UA"/>
        </w:rPr>
        <w:t>1</w:t>
      </w:r>
      <w:r w:rsidRPr="00091792">
        <w:rPr>
          <w:sz w:val="24"/>
          <w:szCs w:val="24"/>
          <w:vertAlign w:val="subscript"/>
          <w:lang w:val="en-US" w:eastAsia="uk-UA"/>
        </w:rPr>
        <w:t>α</w:t>
      </w:r>
      <w:r w:rsidRPr="00091792">
        <w:rPr>
          <w:sz w:val="24"/>
          <w:szCs w:val="24"/>
          <w:lang w:val="uk-UA" w:eastAsia="uk-UA"/>
        </w:rPr>
        <w:t xml:space="preserve"> і </w:t>
      </w:r>
      <w:proofErr w:type="spellStart"/>
      <w:r w:rsidRPr="00091792">
        <w:rPr>
          <w:sz w:val="24"/>
          <w:szCs w:val="24"/>
          <w:lang w:val="uk-UA" w:eastAsia="uk-UA"/>
        </w:rPr>
        <w:t>лейкотрієнів</w:t>
      </w:r>
      <w:proofErr w:type="spellEnd"/>
      <w:r w:rsidRPr="00091792">
        <w:rPr>
          <w:sz w:val="24"/>
          <w:szCs w:val="24"/>
          <w:lang w:val="uk-UA" w:eastAsia="uk-UA"/>
        </w:rPr>
        <w:t xml:space="preserve"> В</w:t>
      </w:r>
      <w:r w:rsidRPr="00091792">
        <w:rPr>
          <w:sz w:val="24"/>
          <w:szCs w:val="24"/>
          <w:vertAlign w:val="subscript"/>
          <w:lang w:val="uk-UA" w:eastAsia="uk-UA"/>
        </w:rPr>
        <w:t>4</w:t>
      </w:r>
      <w:r w:rsidRPr="00091792">
        <w:rPr>
          <w:sz w:val="24"/>
          <w:szCs w:val="24"/>
          <w:lang w:val="uk-UA" w:eastAsia="uk-UA"/>
        </w:rPr>
        <w:t xml:space="preserve"> на фоні зниження концентрації ПГ</w:t>
      </w:r>
      <w:r w:rsidRPr="00091792">
        <w:rPr>
          <w:sz w:val="24"/>
          <w:szCs w:val="24"/>
          <w:lang w:val="en-US" w:eastAsia="uk-UA"/>
        </w:rPr>
        <w:t>F</w:t>
      </w:r>
      <w:r w:rsidRPr="00091792">
        <w:rPr>
          <w:sz w:val="24"/>
          <w:szCs w:val="24"/>
          <w:vertAlign w:val="subscript"/>
          <w:lang w:val="uk-UA" w:eastAsia="uk-UA"/>
        </w:rPr>
        <w:t>2</w:t>
      </w:r>
      <w:r w:rsidRPr="00091792">
        <w:rPr>
          <w:sz w:val="24"/>
          <w:szCs w:val="24"/>
          <w:vertAlign w:val="subscript"/>
          <w:lang w:val="en-US" w:eastAsia="uk-UA"/>
        </w:rPr>
        <w:t>α</w:t>
      </w:r>
      <w:r w:rsidRPr="00091792">
        <w:rPr>
          <w:sz w:val="24"/>
          <w:szCs w:val="24"/>
          <w:lang w:val="uk-UA" w:eastAsia="uk-UA"/>
        </w:rPr>
        <w:t xml:space="preserve"> та </w:t>
      </w:r>
      <w:proofErr w:type="spellStart"/>
      <w:r w:rsidRPr="00091792">
        <w:rPr>
          <w:sz w:val="24"/>
          <w:szCs w:val="24"/>
          <w:lang w:val="uk-UA" w:eastAsia="uk-UA"/>
        </w:rPr>
        <w:t>лейкотрієна</w:t>
      </w:r>
      <w:proofErr w:type="spellEnd"/>
      <w:r w:rsidRPr="00091792">
        <w:rPr>
          <w:sz w:val="24"/>
          <w:szCs w:val="24"/>
          <w:lang w:val="uk-UA" w:eastAsia="uk-UA"/>
        </w:rPr>
        <w:t xml:space="preserve"> С</w:t>
      </w:r>
      <w:r w:rsidRPr="00091792">
        <w:rPr>
          <w:sz w:val="24"/>
          <w:szCs w:val="24"/>
          <w:vertAlign w:val="subscript"/>
          <w:lang w:val="uk-UA" w:eastAsia="uk-UA"/>
        </w:rPr>
        <w:t>4</w:t>
      </w:r>
      <w:r w:rsidRPr="00091792">
        <w:rPr>
          <w:sz w:val="24"/>
          <w:szCs w:val="24"/>
          <w:lang w:val="uk-UA" w:eastAsia="uk-UA"/>
        </w:rPr>
        <w:t xml:space="preserve"> (табл. 3). Аналіз динаміки </w:t>
      </w:r>
      <w:proofErr w:type="spellStart"/>
      <w:r w:rsidRPr="00091792">
        <w:rPr>
          <w:sz w:val="24"/>
          <w:szCs w:val="24"/>
          <w:lang w:val="uk-UA" w:eastAsia="uk-UA"/>
        </w:rPr>
        <w:t>простагландинів</w:t>
      </w:r>
      <w:proofErr w:type="spellEnd"/>
      <w:r w:rsidRPr="00091792">
        <w:rPr>
          <w:sz w:val="24"/>
          <w:szCs w:val="24"/>
          <w:lang w:val="uk-UA" w:eastAsia="uk-UA"/>
        </w:rPr>
        <w:t xml:space="preserve"> та </w:t>
      </w:r>
      <w:proofErr w:type="spellStart"/>
      <w:r w:rsidRPr="00091792">
        <w:rPr>
          <w:sz w:val="24"/>
          <w:szCs w:val="24"/>
          <w:lang w:val="uk-UA" w:eastAsia="uk-UA"/>
        </w:rPr>
        <w:t>лейкотрієнів</w:t>
      </w:r>
      <w:proofErr w:type="spellEnd"/>
      <w:r w:rsidRPr="00091792">
        <w:rPr>
          <w:sz w:val="24"/>
          <w:szCs w:val="24"/>
          <w:lang w:val="uk-UA" w:eastAsia="uk-UA"/>
        </w:rPr>
        <w:t xml:space="preserve"> свідчить про можливу активацію фосфоліпази А і </w:t>
      </w:r>
      <w:proofErr w:type="spellStart"/>
      <w:r w:rsidRPr="00091792">
        <w:rPr>
          <w:sz w:val="24"/>
          <w:szCs w:val="24"/>
          <w:lang w:val="uk-UA" w:eastAsia="uk-UA"/>
        </w:rPr>
        <w:t>монооксигенази</w:t>
      </w:r>
      <w:proofErr w:type="spellEnd"/>
      <w:r w:rsidRPr="00091792">
        <w:rPr>
          <w:sz w:val="24"/>
          <w:szCs w:val="24"/>
          <w:lang w:val="uk-UA" w:eastAsia="uk-UA"/>
        </w:rPr>
        <w:t xml:space="preserve">. Такого роду метаболічні ефекти свідчать про </w:t>
      </w:r>
      <w:proofErr w:type="spellStart"/>
      <w:r w:rsidRPr="00091792">
        <w:rPr>
          <w:sz w:val="24"/>
          <w:szCs w:val="24"/>
          <w:lang w:val="uk-UA" w:eastAsia="uk-UA"/>
        </w:rPr>
        <w:t>мембранотропну</w:t>
      </w:r>
      <w:proofErr w:type="spellEnd"/>
      <w:r w:rsidRPr="00091792">
        <w:rPr>
          <w:sz w:val="24"/>
          <w:szCs w:val="24"/>
          <w:lang w:val="uk-UA" w:eastAsia="uk-UA"/>
        </w:rPr>
        <w:t xml:space="preserve"> дію </w:t>
      </w:r>
      <w:proofErr w:type="spellStart"/>
      <w:r w:rsidRPr="00091792">
        <w:rPr>
          <w:sz w:val="24"/>
          <w:szCs w:val="24"/>
          <w:lang w:val="uk-UA" w:eastAsia="uk-UA"/>
        </w:rPr>
        <w:t>Лапроксиду</w:t>
      </w:r>
      <w:proofErr w:type="spellEnd"/>
      <w:r w:rsidRPr="00091792">
        <w:rPr>
          <w:sz w:val="24"/>
          <w:szCs w:val="24"/>
          <w:lang w:val="uk-UA" w:eastAsia="uk-UA"/>
        </w:rPr>
        <w:t xml:space="preserve"> Л-303 та </w:t>
      </w:r>
      <w:proofErr w:type="spellStart"/>
      <w:r w:rsidRPr="00091792">
        <w:rPr>
          <w:sz w:val="24"/>
          <w:szCs w:val="24"/>
          <w:lang w:val="uk-UA" w:eastAsia="uk-UA"/>
        </w:rPr>
        <w:t>багаточисельні</w:t>
      </w:r>
      <w:proofErr w:type="spellEnd"/>
      <w:r w:rsidRPr="00091792">
        <w:rPr>
          <w:sz w:val="24"/>
          <w:szCs w:val="24"/>
          <w:lang w:val="uk-UA" w:eastAsia="uk-UA"/>
        </w:rPr>
        <w:t xml:space="preserve"> порушення метаболічних процесів під впливом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. Як відомо, основними біологічними ефектами </w:t>
      </w:r>
      <w:proofErr w:type="spellStart"/>
      <w:r w:rsidRPr="00091792">
        <w:rPr>
          <w:sz w:val="24"/>
          <w:szCs w:val="24"/>
          <w:lang w:val="uk-UA" w:eastAsia="uk-UA"/>
        </w:rPr>
        <w:t>простагландинів</w:t>
      </w:r>
      <w:proofErr w:type="spellEnd"/>
      <w:r w:rsidRPr="00091792">
        <w:rPr>
          <w:sz w:val="24"/>
          <w:szCs w:val="24"/>
          <w:lang w:val="uk-UA" w:eastAsia="uk-UA"/>
        </w:rPr>
        <w:t xml:space="preserve"> групи Е являється розширення гладеньких м’язів судин, бронхів, скорочення матки, пригнічення шлункової секреції, гіпотензивні ефекти, активація </w:t>
      </w:r>
      <w:proofErr w:type="spellStart"/>
      <w:r w:rsidRPr="00091792">
        <w:rPr>
          <w:sz w:val="24"/>
          <w:szCs w:val="24"/>
          <w:lang w:val="uk-UA" w:eastAsia="uk-UA"/>
        </w:rPr>
        <w:t>натрійуреза</w:t>
      </w:r>
      <w:proofErr w:type="spellEnd"/>
      <w:r w:rsidRPr="00091792">
        <w:rPr>
          <w:sz w:val="24"/>
          <w:szCs w:val="24"/>
          <w:lang w:val="uk-UA" w:eastAsia="uk-UA"/>
        </w:rPr>
        <w:t xml:space="preserve">, запальні явища у тканинах, </w:t>
      </w:r>
      <w:proofErr w:type="spellStart"/>
      <w:r w:rsidRPr="00091792">
        <w:rPr>
          <w:sz w:val="24"/>
          <w:szCs w:val="24"/>
          <w:lang w:val="uk-UA" w:eastAsia="uk-UA"/>
        </w:rPr>
        <w:t>інгібіція</w:t>
      </w:r>
      <w:proofErr w:type="spellEnd"/>
      <w:r w:rsidRPr="00091792">
        <w:rPr>
          <w:sz w:val="24"/>
          <w:szCs w:val="24"/>
          <w:lang w:val="uk-UA" w:eastAsia="uk-UA"/>
        </w:rPr>
        <w:t xml:space="preserve"> агрегації тромбоцитів. Всі ці ефекти здатні виникати при тривалій </w:t>
      </w:r>
      <w:proofErr w:type="spellStart"/>
      <w:r w:rsidRPr="00091792">
        <w:rPr>
          <w:sz w:val="24"/>
          <w:szCs w:val="24"/>
          <w:lang w:val="uk-UA" w:eastAsia="uk-UA"/>
        </w:rPr>
        <w:t>токсифікації</w:t>
      </w:r>
      <w:proofErr w:type="spellEnd"/>
      <w:r w:rsidRPr="00091792">
        <w:rPr>
          <w:sz w:val="24"/>
          <w:szCs w:val="24"/>
          <w:lang w:val="uk-UA" w:eastAsia="uk-UA"/>
        </w:rPr>
        <w:t xml:space="preserve"> організму </w:t>
      </w:r>
      <w:proofErr w:type="spellStart"/>
      <w:r w:rsidRPr="00091792">
        <w:rPr>
          <w:sz w:val="24"/>
          <w:szCs w:val="24"/>
          <w:lang w:val="uk-UA" w:eastAsia="uk-UA"/>
        </w:rPr>
        <w:t>Лапроксидом</w:t>
      </w:r>
      <w:proofErr w:type="spellEnd"/>
      <w:r w:rsidRPr="00091792">
        <w:rPr>
          <w:sz w:val="24"/>
          <w:szCs w:val="24"/>
          <w:lang w:val="uk-UA" w:eastAsia="uk-UA"/>
        </w:rPr>
        <w:t xml:space="preserve">. Для </w:t>
      </w:r>
      <w:proofErr w:type="spellStart"/>
      <w:r w:rsidRPr="00091792">
        <w:rPr>
          <w:sz w:val="24"/>
          <w:szCs w:val="24"/>
          <w:lang w:val="uk-UA" w:eastAsia="uk-UA"/>
        </w:rPr>
        <w:t>простагландинів</w:t>
      </w:r>
      <w:proofErr w:type="spellEnd"/>
      <w:r w:rsidRPr="00091792">
        <w:rPr>
          <w:sz w:val="24"/>
          <w:szCs w:val="24"/>
          <w:lang w:val="uk-UA" w:eastAsia="uk-UA"/>
        </w:rPr>
        <w:t xml:space="preserve"> групи </w:t>
      </w:r>
      <w:r w:rsidRPr="00091792">
        <w:rPr>
          <w:sz w:val="24"/>
          <w:szCs w:val="24"/>
          <w:lang w:val="en-US" w:eastAsia="uk-UA"/>
        </w:rPr>
        <w:t>F</w:t>
      </w:r>
      <w:r w:rsidRPr="00091792">
        <w:rPr>
          <w:sz w:val="24"/>
          <w:szCs w:val="24"/>
          <w:lang w:val="uk-UA" w:eastAsia="uk-UA"/>
        </w:rPr>
        <w:t xml:space="preserve"> характерними є такі ефекти, як звуження судин, бронхів, скорочення матки, модуляція </w:t>
      </w:r>
      <w:proofErr w:type="spellStart"/>
      <w:r w:rsidRPr="00091792">
        <w:rPr>
          <w:sz w:val="24"/>
          <w:szCs w:val="24"/>
          <w:lang w:val="uk-UA" w:eastAsia="uk-UA"/>
        </w:rPr>
        <w:t>аденілатциклазної</w:t>
      </w:r>
      <w:proofErr w:type="spellEnd"/>
      <w:r w:rsidRPr="00091792">
        <w:rPr>
          <w:sz w:val="24"/>
          <w:szCs w:val="24"/>
          <w:lang w:val="uk-UA" w:eastAsia="uk-UA"/>
        </w:rPr>
        <w:t xml:space="preserve"> системи, </w:t>
      </w:r>
      <w:proofErr w:type="spellStart"/>
      <w:r w:rsidRPr="00091792">
        <w:rPr>
          <w:sz w:val="24"/>
          <w:szCs w:val="24"/>
          <w:lang w:val="uk-UA" w:eastAsia="uk-UA"/>
        </w:rPr>
        <w:t>антиліполіз</w:t>
      </w:r>
      <w:proofErr w:type="spellEnd"/>
      <w:r w:rsidRPr="00091792">
        <w:rPr>
          <w:sz w:val="24"/>
          <w:szCs w:val="24"/>
          <w:lang w:val="uk-UA" w:eastAsia="uk-UA"/>
        </w:rPr>
        <w:t xml:space="preserve"> [3, 5, 11].</w:t>
      </w:r>
    </w:p>
    <w:p w:rsidR="00091792" w:rsidRPr="00091792" w:rsidRDefault="00091792" w:rsidP="00091792">
      <w:pPr>
        <w:spacing w:line="360" w:lineRule="auto"/>
        <w:ind w:firstLine="360"/>
        <w:jc w:val="both"/>
        <w:rPr>
          <w:b/>
          <w:sz w:val="24"/>
          <w:szCs w:val="24"/>
          <w:lang w:val="uk-UA" w:eastAsia="uk-UA"/>
        </w:rPr>
      </w:pPr>
      <w:r w:rsidRPr="00091792">
        <w:rPr>
          <w:b/>
          <w:sz w:val="24"/>
          <w:szCs w:val="24"/>
          <w:lang w:val="uk-UA" w:eastAsia="uk-UA"/>
        </w:rPr>
        <w:t>Висновки:</w:t>
      </w:r>
    </w:p>
    <w:p w:rsidR="00091792" w:rsidRPr="00091792" w:rsidRDefault="00091792" w:rsidP="00091792">
      <w:pPr>
        <w:numPr>
          <w:ilvl w:val="0"/>
          <w:numId w:val="6"/>
        </w:numPr>
        <w:tabs>
          <w:tab w:val="clear" w:pos="1743"/>
          <w:tab w:val="num" w:pos="360"/>
        </w:tabs>
        <w:spacing w:line="360" w:lineRule="auto"/>
        <w:ind w:left="360" w:hanging="360"/>
        <w:jc w:val="both"/>
        <w:rPr>
          <w:sz w:val="24"/>
          <w:szCs w:val="24"/>
          <w:lang w:val="uk-UA" w:eastAsia="uk-UA"/>
        </w:rPr>
      </w:pPr>
      <w:proofErr w:type="spellStart"/>
      <w:r w:rsidRPr="00091792">
        <w:rPr>
          <w:sz w:val="24"/>
          <w:szCs w:val="24"/>
          <w:lang w:val="uk-UA" w:eastAsia="uk-UA"/>
        </w:rPr>
        <w:t>Лапроксид</w:t>
      </w:r>
      <w:proofErr w:type="spellEnd"/>
      <w:r w:rsidRPr="00091792">
        <w:rPr>
          <w:sz w:val="24"/>
          <w:szCs w:val="24"/>
          <w:lang w:val="uk-UA" w:eastAsia="uk-UA"/>
        </w:rPr>
        <w:t xml:space="preserve"> Л-303 у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призводить до глибоких порушень структурно-метаболічних процесів в ендокринній системі на всіх рівнях її структурно-функціональної організації: гіпоталамус – гіпофіз – </w:t>
      </w:r>
      <w:proofErr w:type="spellStart"/>
      <w:r w:rsidRPr="00091792">
        <w:rPr>
          <w:sz w:val="24"/>
          <w:szCs w:val="24"/>
          <w:lang w:val="uk-UA" w:eastAsia="uk-UA"/>
        </w:rPr>
        <w:t>наднирники</w:t>
      </w:r>
      <w:proofErr w:type="spellEnd"/>
      <w:r w:rsidRPr="00091792">
        <w:rPr>
          <w:sz w:val="24"/>
          <w:szCs w:val="24"/>
          <w:lang w:val="uk-UA" w:eastAsia="uk-UA"/>
        </w:rPr>
        <w:t xml:space="preserve"> та інші залози </w:t>
      </w:r>
      <w:r w:rsidRPr="00091792">
        <w:rPr>
          <w:sz w:val="24"/>
          <w:szCs w:val="24"/>
          <w:lang w:val="uk-UA" w:eastAsia="uk-UA"/>
        </w:rPr>
        <w:lastRenderedPageBreak/>
        <w:t xml:space="preserve">внутрішньої секреції (підшлункова, щитоподібна, пара щитоподібна, статеві залози та ін.), що може проявитися </w:t>
      </w:r>
      <w:proofErr w:type="spellStart"/>
      <w:r w:rsidRPr="00091792">
        <w:rPr>
          <w:sz w:val="24"/>
          <w:szCs w:val="24"/>
          <w:lang w:val="uk-UA" w:eastAsia="uk-UA"/>
        </w:rPr>
        <w:t>дисфункцією</w:t>
      </w:r>
      <w:proofErr w:type="spellEnd"/>
      <w:r w:rsidRPr="00091792">
        <w:rPr>
          <w:sz w:val="24"/>
          <w:szCs w:val="24"/>
          <w:lang w:val="uk-UA" w:eastAsia="uk-UA"/>
        </w:rPr>
        <w:t xml:space="preserve"> усіх видів обміну речовин і енергії – білкового, вуглеводного, ліпідного, мінерального та енергетичного обміну.</w:t>
      </w:r>
    </w:p>
    <w:p w:rsidR="00091792" w:rsidRPr="00091792" w:rsidRDefault="00091792" w:rsidP="00091792">
      <w:pPr>
        <w:numPr>
          <w:ilvl w:val="0"/>
          <w:numId w:val="6"/>
        </w:numPr>
        <w:tabs>
          <w:tab w:val="clear" w:pos="1743"/>
          <w:tab w:val="num" w:pos="360"/>
        </w:tabs>
        <w:spacing w:line="360" w:lineRule="auto"/>
        <w:ind w:left="360" w:hanging="360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>Доза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Лапроксиду</w:t>
      </w:r>
      <w:proofErr w:type="spellEnd"/>
      <w:r w:rsidRPr="00091792">
        <w:rPr>
          <w:sz w:val="24"/>
          <w:szCs w:val="24"/>
          <w:lang w:val="uk-UA" w:eastAsia="uk-UA"/>
        </w:rPr>
        <w:t xml:space="preserve"> Л-303 приводить до значної напруги захисно-пристосувальних механізмів, які спрямовані на забезпечення гомеостатичної  функції організму.</w:t>
      </w:r>
    </w:p>
    <w:p w:rsidR="00091792" w:rsidRPr="00091792" w:rsidRDefault="00091792" w:rsidP="00091792">
      <w:pPr>
        <w:numPr>
          <w:ilvl w:val="0"/>
          <w:numId w:val="6"/>
        </w:numPr>
        <w:tabs>
          <w:tab w:val="clear" w:pos="1743"/>
          <w:tab w:val="num" w:pos="360"/>
        </w:tabs>
        <w:spacing w:line="360" w:lineRule="auto"/>
        <w:ind w:left="360" w:hanging="360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>У 1/100 ДЛ</w:t>
      </w:r>
      <w:r w:rsidRPr="00091792">
        <w:rPr>
          <w:sz w:val="24"/>
          <w:szCs w:val="24"/>
          <w:vertAlign w:val="subscript"/>
          <w:lang w:val="uk-UA" w:eastAsia="uk-UA"/>
        </w:rPr>
        <w:t>50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Лапроксид</w:t>
      </w:r>
      <w:proofErr w:type="spellEnd"/>
      <w:r w:rsidRPr="00091792">
        <w:rPr>
          <w:sz w:val="24"/>
          <w:szCs w:val="24"/>
          <w:lang w:val="uk-UA" w:eastAsia="uk-UA"/>
        </w:rPr>
        <w:t xml:space="preserve"> Л-303 стимулює, як </w:t>
      </w:r>
      <w:proofErr w:type="spellStart"/>
      <w:r w:rsidRPr="00091792">
        <w:rPr>
          <w:sz w:val="24"/>
          <w:szCs w:val="24"/>
          <w:lang w:val="uk-UA" w:eastAsia="uk-UA"/>
        </w:rPr>
        <w:t>катаболічні</w:t>
      </w:r>
      <w:proofErr w:type="spellEnd"/>
      <w:r w:rsidRPr="00091792">
        <w:rPr>
          <w:sz w:val="24"/>
          <w:szCs w:val="24"/>
          <w:lang w:val="uk-UA" w:eastAsia="uk-UA"/>
        </w:rPr>
        <w:t xml:space="preserve">, так і </w:t>
      </w:r>
      <w:proofErr w:type="spellStart"/>
      <w:r w:rsidRPr="00091792">
        <w:rPr>
          <w:sz w:val="24"/>
          <w:szCs w:val="24"/>
          <w:lang w:val="uk-UA" w:eastAsia="uk-UA"/>
        </w:rPr>
        <w:t>анаболічні</w:t>
      </w:r>
      <w:proofErr w:type="spellEnd"/>
      <w:r w:rsidRPr="00091792">
        <w:rPr>
          <w:sz w:val="24"/>
          <w:szCs w:val="24"/>
          <w:lang w:val="uk-UA" w:eastAsia="uk-UA"/>
        </w:rPr>
        <w:t xml:space="preserve"> процеси з перевершенням катаболізму.</w:t>
      </w:r>
    </w:p>
    <w:p w:rsidR="00091792" w:rsidRPr="00091792" w:rsidRDefault="00091792" w:rsidP="00091792">
      <w:pPr>
        <w:numPr>
          <w:ilvl w:val="0"/>
          <w:numId w:val="6"/>
        </w:numPr>
        <w:tabs>
          <w:tab w:val="clear" w:pos="1743"/>
          <w:tab w:val="num" w:pos="360"/>
        </w:tabs>
        <w:spacing w:line="360" w:lineRule="auto"/>
        <w:ind w:left="360" w:hanging="360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 xml:space="preserve">Аналіз динаміки гормонів центральних і периферичних ендокринних залоз, а також вміст </w:t>
      </w:r>
      <w:proofErr w:type="spellStart"/>
      <w:r w:rsidRPr="00091792">
        <w:rPr>
          <w:sz w:val="24"/>
          <w:szCs w:val="24"/>
          <w:lang w:val="uk-UA" w:eastAsia="uk-UA"/>
        </w:rPr>
        <w:t>гістогормонів</w:t>
      </w:r>
      <w:proofErr w:type="spellEnd"/>
      <w:r w:rsidRPr="00091792">
        <w:rPr>
          <w:sz w:val="24"/>
          <w:szCs w:val="24"/>
          <w:lang w:val="uk-UA" w:eastAsia="uk-UA"/>
        </w:rPr>
        <w:t xml:space="preserve"> свідчать про політропний характер дії </w:t>
      </w:r>
      <w:proofErr w:type="spellStart"/>
      <w:r w:rsidRPr="00091792">
        <w:rPr>
          <w:sz w:val="24"/>
          <w:szCs w:val="24"/>
          <w:lang w:val="uk-UA" w:eastAsia="uk-UA"/>
        </w:rPr>
        <w:t>Лапроксиду</w:t>
      </w:r>
      <w:proofErr w:type="spellEnd"/>
      <w:r w:rsidRPr="00091792">
        <w:rPr>
          <w:sz w:val="24"/>
          <w:szCs w:val="24"/>
          <w:lang w:val="uk-UA" w:eastAsia="uk-UA"/>
        </w:rPr>
        <w:t xml:space="preserve"> Л-303, який тісно поєднаний з розвитком мембранної патології.</w:t>
      </w:r>
    </w:p>
    <w:p w:rsidR="00091792" w:rsidRPr="00091792" w:rsidRDefault="00091792" w:rsidP="00091792">
      <w:pPr>
        <w:numPr>
          <w:ilvl w:val="0"/>
          <w:numId w:val="6"/>
        </w:numPr>
        <w:tabs>
          <w:tab w:val="clear" w:pos="1743"/>
          <w:tab w:val="num" w:pos="360"/>
        </w:tabs>
        <w:spacing w:line="360" w:lineRule="auto"/>
        <w:ind w:left="360" w:hanging="360"/>
        <w:jc w:val="both"/>
        <w:rPr>
          <w:sz w:val="24"/>
          <w:szCs w:val="24"/>
          <w:lang w:val="uk-UA" w:eastAsia="uk-UA"/>
        </w:rPr>
      </w:pPr>
      <w:r w:rsidRPr="00091792">
        <w:rPr>
          <w:sz w:val="24"/>
          <w:szCs w:val="24"/>
          <w:lang w:val="uk-UA" w:eastAsia="uk-UA"/>
        </w:rPr>
        <w:t xml:space="preserve">Дослідження вказують, що біологічній дії </w:t>
      </w:r>
      <w:proofErr w:type="spellStart"/>
      <w:r w:rsidRPr="00091792">
        <w:rPr>
          <w:sz w:val="24"/>
          <w:szCs w:val="24"/>
          <w:lang w:val="uk-UA" w:eastAsia="uk-UA"/>
        </w:rPr>
        <w:t>Лапроксиду</w:t>
      </w:r>
      <w:proofErr w:type="spellEnd"/>
      <w:r w:rsidRPr="00091792">
        <w:rPr>
          <w:sz w:val="24"/>
          <w:szCs w:val="24"/>
          <w:lang w:val="uk-UA" w:eastAsia="uk-UA"/>
        </w:rPr>
        <w:t xml:space="preserve"> Л-303 властиві </w:t>
      </w:r>
      <w:proofErr w:type="spellStart"/>
      <w:r w:rsidRPr="00091792">
        <w:rPr>
          <w:sz w:val="24"/>
          <w:szCs w:val="24"/>
          <w:lang w:val="uk-UA" w:eastAsia="uk-UA"/>
        </w:rPr>
        <w:t>багаточисельні</w:t>
      </w:r>
      <w:proofErr w:type="spellEnd"/>
      <w:r w:rsidRPr="00091792">
        <w:rPr>
          <w:sz w:val="24"/>
          <w:szCs w:val="24"/>
          <w:lang w:val="uk-UA" w:eastAsia="uk-UA"/>
        </w:rPr>
        <w:t xml:space="preserve"> структурно-метаболічні порушення, у тому числі і можливість формування віддалених наслідків: прискорення старіння організму, імунологічна недостатність, пригнічення генеративної функції, </w:t>
      </w:r>
      <w:proofErr w:type="spellStart"/>
      <w:r w:rsidRPr="00091792">
        <w:rPr>
          <w:sz w:val="24"/>
          <w:szCs w:val="24"/>
          <w:lang w:val="uk-UA" w:eastAsia="uk-UA"/>
        </w:rPr>
        <w:t>атерогенез</w:t>
      </w:r>
      <w:proofErr w:type="spellEnd"/>
      <w:r w:rsidRPr="00091792">
        <w:rPr>
          <w:sz w:val="24"/>
          <w:szCs w:val="24"/>
          <w:lang w:val="uk-UA" w:eastAsia="uk-UA"/>
        </w:rPr>
        <w:t xml:space="preserve">, мутагенез та ін. </w:t>
      </w:r>
    </w:p>
    <w:p w:rsidR="00091792" w:rsidRPr="00091792" w:rsidRDefault="00091792" w:rsidP="00091792">
      <w:pPr>
        <w:tabs>
          <w:tab w:val="num" w:pos="360"/>
        </w:tabs>
        <w:spacing w:line="360" w:lineRule="auto"/>
        <w:ind w:left="360" w:hanging="360"/>
        <w:jc w:val="both"/>
        <w:rPr>
          <w:sz w:val="24"/>
          <w:szCs w:val="24"/>
          <w:lang w:val="uk-UA" w:eastAsia="uk-UA"/>
        </w:rPr>
      </w:pPr>
    </w:p>
    <w:p w:rsidR="00091792" w:rsidRPr="00091792" w:rsidRDefault="00091792" w:rsidP="00091792">
      <w:pPr>
        <w:spacing w:line="360" w:lineRule="auto"/>
        <w:ind w:firstLine="708"/>
        <w:jc w:val="both"/>
        <w:rPr>
          <w:sz w:val="24"/>
          <w:szCs w:val="24"/>
          <w:lang w:val="uk-UA" w:eastAsia="uk-UA"/>
        </w:rPr>
      </w:pPr>
    </w:p>
    <w:p w:rsidR="00091792" w:rsidRPr="00091792" w:rsidRDefault="00091792" w:rsidP="00091792">
      <w:pPr>
        <w:ind w:firstLine="360"/>
        <w:rPr>
          <w:b/>
          <w:sz w:val="24"/>
          <w:szCs w:val="24"/>
          <w:lang w:val="en-US" w:eastAsia="uk-UA"/>
        </w:rPr>
      </w:pPr>
      <w:r w:rsidRPr="00091792">
        <w:rPr>
          <w:b/>
          <w:sz w:val="24"/>
          <w:szCs w:val="24"/>
          <w:lang w:val="en-US" w:eastAsia="uk-UA"/>
        </w:rPr>
        <w:t>References</w:t>
      </w:r>
    </w:p>
    <w:p w:rsidR="00091792" w:rsidRPr="00091792" w:rsidRDefault="00091792" w:rsidP="00091792">
      <w:pPr>
        <w:spacing w:line="360" w:lineRule="auto"/>
        <w:ind w:left="360" w:hanging="360"/>
        <w:jc w:val="both"/>
        <w:rPr>
          <w:sz w:val="24"/>
          <w:szCs w:val="24"/>
          <w:lang w:val="en-US" w:eastAsia="uk-UA"/>
        </w:rPr>
      </w:pPr>
      <w:r w:rsidRPr="00091792">
        <w:rPr>
          <w:sz w:val="24"/>
          <w:szCs w:val="24"/>
          <w:lang w:val="en-US" w:eastAsia="uk-UA"/>
        </w:rPr>
        <w:t xml:space="preserve">1. </w:t>
      </w:r>
      <w:proofErr w:type="spellStart"/>
      <w:r w:rsidRPr="00091792">
        <w:rPr>
          <w:sz w:val="24"/>
          <w:szCs w:val="24"/>
          <w:lang w:val="en-US" w:eastAsia="uk-UA"/>
        </w:rPr>
        <w:t>Tsyganenko</w:t>
      </w:r>
      <w:proofErr w:type="spellEnd"/>
      <w:r w:rsidRPr="00091792">
        <w:rPr>
          <w:sz w:val="24"/>
          <w:szCs w:val="24"/>
          <w:lang w:val="en-US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A.Ya</w:t>
      </w:r>
      <w:proofErr w:type="spellEnd"/>
      <w:r w:rsidRPr="00091792">
        <w:rPr>
          <w:sz w:val="24"/>
          <w:szCs w:val="24"/>
          <w:lang w:val="en-US" w:eastAsia="uk-UA"/>
        </w:rPr>
        <w:t xml:space="preserve">. Scientific bases of the substantiation of potential danger prognosis of detergents in connection with regulation in water of reservoirs / </w:t>
      </w:r>
      <w:proofErr w:type="spellStart"/>
      <w:r w:rsidRPr="00091792">
        <w:rPr>
          <w:sz w:val="24"/>
          <w:szCs w:val="24"/>
          <w:lang w:val="en-US" w:eastAsia="uk-UA"/>
        </w:rPr>
        <w:t>A.Ya</w:t>
      </w:r>
      <w:proofErr w:type="spellEnd"/>
      <w:r w:rsidRPr="00091792">
        <w:rPr>
          <w:sz w:val="24"/>
          <w:szCs w:val="24"/>
          <w:lang w:val="en-US" w:eastAsia="uk-UA"/>
        </w:rPr>
        <w:t xml:space="preserve">. </w:t>
      </w:r>
      <w:proofErr w:type="spellStart"/>
      <w:r w:rsidRPr="00091792">
        <w:rPr>
          <w:sz w:val="24"/>
          <w:szCs w:val="24"/>
          <w:lang w:val="en-US" w:eastAsia="uk-UA"/>
        </w:rPr>
        <w:t>Tsyganenko</w:t>
      </w:r>
      <w:proofErr w:type="spellEnd"/>
      <w:r w:rsidRPr="00091792">
        <w:rPr>
          <w:sz w:val="24"/>
          <w:szCs w:val="24"/>
          <w:lang w:val="en-US" w:eastAsia="uk-UA"/>
        </w:rPr>
        <w:t xml:space="preserve">, V.I. Zhukov, N.G. </w:t>
      </w:r>
      <w:proofErr w:type="spellStart"/>
      <w:r w:rsidRPr="00091792">
        <w:rPr>
          <w:sz w:val="24"/>
          <w:szCs w:val="24"/>
          <w:lang w:val="en-US" w:eastAsia="uk-UA"/>
        </w:rPr>
        <w:t>Sherban</w:t>
      </w:r>
      <w:proofErr w:type="spellEnd"/>
      <w:r w:rsidRPr="00091792">
        <w:rPr>
          <w:sz w:val="24"/>
          <w:szCs w:val="24"/>
          <w:lang w:val="en-US" w:eastAsia="uk-UA"/>
        </w:rPr>
        <w:t xml:space="preserve"> [etc.]. – </w:t>
      </w:r>
      <w:smartTag w:uri="urn:schemas-microsoft-com:office:smarttags" w:element="place">
        <w:smartTag w:uri="urn:schemas-microsoft-com:office:smarttags" w:element="City">
          <w:r w:rsidRPr="00091792">
            <w:rPr>
              <w:sz w:val="24"/>
              <w:szCs w:val="24"/>
              <w:lang w:val="en-US" w:eastAsia="uk-UA"/>
            </w:rPr>
            <w:t>Belgorod</w:t>
          </w:r>
        </w:smartTag>
      </w:smartTag>
      <w:r w:rsidRPr="00091792">
        <w:rPr>
          <w:sz w:val="24"/>
          <w:szCs w:val="24"/>
          <w:lang w:val="en-US" w:eastAsia="uk-UA"/>
        </w:rPr>
        <w:t xml:space="preserve">, 2001. </w:t>
      </w:r>
      <w:proofErr w:type="gramStart"/>
      <w:r w:rsidRPr="00091792">
        <w:rPr>
          <w:sz w:val="24"/>
          <w:szCs w:val="24"/>
          <w:lang w:val="en-US" w:eastAsia="uk-UA"/>
        </w:rPr>
        <w:t>– 442p.</w:t>
      </w:r>
      <w:proofErr w:type="gramEnd"/>
      <w:r w:rsidRPr="00091792">
        <w:rPr>
          <w:sz w:val="24"/>
          <w:szCs w:val="24"/>
          <w:lang w:val="en-US" w:eastAsia="uk-UA"/>
        </w:rPr>
        <w:t xml:space="preserve"> </w:t>
      </w:r>
    </w:p>
    <w:p w:rsidR="00091792" w:rsidRPr="00091792" w:rsidRDefault="00091792" w:rsidP="00091792">
      <w:pPr>
        <w:spacing w:line="360" w:lineRule="auto"/>
        <w:ind w:left="360" w:hanging="360"/>
        <w:jc w:val="both"/>
        <w:rPr>
          <w:sz w:val="24"/>
          <w:szCs w:val="24"/>
          <w:lang w:val="en-US" w:eastAsia="uk-UA"/>
        </w:rPr>
      </w:pPr>
      <w:r w:rsidRPr="00091792">
        <w:rPr>
          <w:sz w:val="24"/>
          <w:szCs w:val="24"/>
          <w:lang w:val="en-US" w:eastAsia="uk-UA"/>
        </w:rPr>
        <w:t>2. Zhukov V.I. Environmentally-</w:t>
      </w:r>
      <w:proofErr w:type="spellStart"/>
      <w:r w:rsidRPr="00091792">
        <w:rPr>
          <w:sz w:val="24"/>
          <w:szCs w:val="24"/>
          <w:lang w:val="en-US" w:eastAsia="uk-UA"/>
        </w:rPr>
        <w:t>hygienical</w:t>
      </w:r>
      <w:proofErr w:type="spellEnd"/>
      <w:r w:rsidRPr="00091792">
        <w:rPr>
          <w:sz w:val="24"/>
          <w:szCs w:val="24"/>
          <w:lang w:val="en-US" w:eastAsia="uk-UA"/>
        </w:rPr>
        <w:t xml:space="preserve"> description of superficially-active substances as contaminants of reservoirs / V.I. Zhukov, V.V. </w:t>
      </w:r>
      <w:proofErr w:type="spellStart"/>
      <w:r w:rsidRPr="00091792">
        <w:rPr>
          <w:sz w:val="24"/>
          <w:szCs w:val="24"/>
          <w:lang w:val="en-US" w:eastAsia="uk-UA"/>
        </w:rPr>
        <w:t>Myasoedov</w:t>
      </w:r>
      <w:proofErr w:type="spellEnd"/>
      <w:r w:rsidRPr="00091792">
        <w:rPr>
          <w:sz w:val="24"/>
          <w:szCs w:val="24"/>
          <w:lang w:val="en-US" w:eastAsia="uk-UA"/>
        </w:rPr>
        <w:t xml:space="preserve">, S.A. </w:t>
      </w:r>
      <w:proofErr w:type="spellStart"/>
      <w:proofErr w:type="gramStart"/>
      <w:r w:rsidRPr="00091792">
        <w:rPr>
          <w:sz w:val="24"/>
          <w:szCs w:val="24"/>
          <w:lang w:val="en-US" w:eastAsia="uk-UA"/>
        </w:rPr>
        <w:t>Stetsenko</w:t>
      </w:r>
      <w:proofErr w:type="spellEnd"/>
      <w:r w:rsidRPr="00091792">
        <w:rPr>
          <w:sz w:val="24"/>
          <w:szCs w:val="24"/>
          <w:lang w:val="en-US" w:eastAsia="uk-UA"/>
        </w:rPr>
        <w:t xml:space="preserve">  [</w:t>
      </w:r>
      <w:proofErr w:type="gramEnd"/>
      <w:r w:rsidRPr="00091792">
        <w:rPr>
          <w:sz w:val="24"/>
          <w:szCs w:val="24"/>
          <w:lang w:val="en-US" w:eastAsia="uk-UA"/>
        </w:rPr>
        <w:t xml:space="preserve">etc.].- </w:t>
      </w:r>
      <w:smartTag w:uri="urn:schemas-microsoft-com:office:smarttags" w:element="place">
        <w:smartTag w:uri="urn:schemas-microsoft-com:office:smarttags" w:element="City">
          <w:r w:rsidRPr="00091792">
            <w:rPr>
              <w:sz w:val="24"/>
              <w:szCs w:val="24"/>
              <w:lang w:val="en-US" w:eastAsia="uk-UA"/>
            </w:rPr>
            <w:t>Kharkov</w:t>
          </w:r>
        </w:smartTag>
      </w:smartTag>
      <w:r w:rsidRPr="00091792">
        <w:rPr>
          <w:sz w:val="24"/>
          <w:szCs w:val="24"/>
          <w:lang w:val="en-US" w:eastAsia="uk-UA"/>
        </w:rPr>
        <w:t xml:space="preserve">: «Tornado», 2000. </w:t>
      </w:r>
      <w:proofErr w:type="gramStart"/>
      <w:r w:rsidRPr="00091792">
        <w:rPr>
          <w:sz w:val="24"/>
          <w:szCs w:val="24"/>
          <w:lang w:val="en-US" w:eastAsia="uk-UA"/>
        </w:rPr>
        <w:t>– 180p.</w:t>
      </w:r>
      <w:proofErr w:type="gramEnd"/>
    </w:p>
    <w:p w:rsidR="00091792" w:rsidRPr="00091792" w:rsidRDefault="00091792" w:rsidP="00091792">
      <w:pPr>
        <w:spacing w:line="360" w:lineRule="auto"/>
        <w:ind w:left="360" w:hanging="360"/>
        <w:jc w:val="both"/>
        <w:rPr>
          <w:sz w:val="24"/>
          <w:szCs w:val="24"/>
          <w:lang w:val="en-US" w:eastAsia="uk-UA"/>
        </w:rPr>
      </w:pPr>
      <w:r w:rsidRPr="00091792">
        <w:rPr>
          <w:sz w:val="24"/>
          <w:szCs w:val="24"/>
          <w:lang w:val="en-US" w:eastAsia="uk-UA"/>
        </w:rPr>
        <w:t xml:space="preserve">3. Zhukov V.I. Simple and </w:t>
      </w:r>
      <w:proofErr w:type="spellStart"/>
      <w:r w:rsidRPr="00091792">
        <w:rPr>
          <w:sz w:val="24"/>
          <w:szCs w:val="24"/>
          <w:lang w:val="en-US" w:eastAsia="uk-UA"/>
        </w:rPr>
        <w:t>macrocyclic</w:t>
      </w:r>
      <w:proofErr w:type="spellEnd"/>
      <w:r w:rsidRPr="00091792">
        <w:rPr>
          <w:sz w:val="24"/>
          <w:szCs w:val="24"/>
          <w:lang w:val="en-US" w:eastAsia="uk-UA"/>
        </w:rPr>
        <w:t xml:space="preserve"> ethers: scientific bases of water objects protection </w:t>
      </w:r>
      <w:proofErr w:type="gramStart"/>
      <w:r w:rsidRPr="00091792">
        <w:rPr>
          <w:sz w:val="24"/>
          <w:szCs w:val="24"/>
          <w:lang w:val="en-US" w:eastAsia="uk-UA"/>
        </w:rPr>
        <w:t>/  V.I</w:t>
      </w:r>
      <w:proofErr w:type="gramEnd"/>
      <w:r w:rsidRPr="00091792">
        <w:rPr>
          <w:sz w:val="24"/>
          <w:szCs w:val="24"/>
          <w:lang w:val="en-US" w:eastAsia="uk-UA"/>
        </w:rPr>
        <w:t xml:space="preserve">. Zhukov, L.D. </w:t>
      </w:r>
      <w:proofErr w:type="spellStart"/>
      <w:r w:rsidRPr="00091792">
        <w:rPr>
          <w:sz w:val="24"/>
          <w:szCs w:val="24"/>
          <w:lang w:val="en-US" w:eastAsia="uk-UA"/>
        </w:rPr>
        <w:t>Popova</w:t>
      </w:r>
      <w:proofErr w:type="spellEnd"/>
      <w:r w:rsidRPr="00091792">
        <w:rPr>
          <w:sz w:val="24"/>
          <w:szCs w:val="24"/>
          <w:lang w:val="en-US" w:eastAsia="uk-UA"/>
        </w:rPr>
        <w:t xml:space="preserve">, O.V. </w:t>
      </w:r>
      <w:proofErr w:type="spellStart"/>
      <w:r w:rsidRPr="00091792">
        <w:rPr>
          <w:sz w:val="24"/>
          <w:szCs w:val="24"/>
          <w:lang w:val="en-US" w:eastAsia="uk-UA"/>
        </w:rPr>
        <w:t>Zaytseva</w:t>
      </w:r>
      <w:proofErr w:type="spellEnd"/>
      <w:r w:rsidRPr="00091792">
        <w:rPr>
          <w:sz w:val="24"/>
          <w:szCs w:val="24"/>
          <w:lang w:val="en-US" w:eastAsia="uk-UA"/>
        </w:rPr>
        <w:t xml:space="preserve"> [etc.].-   </w:t>
      </w:r>
      <w:smartTag w:uri="urn:schemas-microsoft-com:office:smarttags" w:element="place">
        <w:smartTag w:uri="urn:schemas-microsoft-com:office:smarttags" w:element="City">
          <w:r w:rsidRPr="00091792">
            <w:rPr>
              <w:sz w:val="24"/>
              <w:szCs w:val="24"/>
              <w:lang w:val="en-US" w:eastAsia="uk-UA"/>
            </w:rPr>
            <w:t>Kharkov</w:t>
          </w:r>
        </w:smartTag>
      </w:smartTag>
      <w:r w:rsidRPr="00091792">
        <w:rPr>
          <w:sz w:val="24"/>
          <w:szCs w:val="24"/>
          <w:lang w:val="en-US" w:eastAsia="uk-UA"/>
        </w:rPr>
        <w:t xml:space="preserve">: «Tornado», 2000. </w:t>
      </w:r>
      <w:proofErr w:type="gramStart"/>
      <w:r w:rsidRPr="00091792">
        <w:rPr>
          <w:sz w:val="24"/>
          <w:szCs w:val="24"/>
          <w:lang w:val="en-US" w:eastAsia="uk-UA"/>
        </w:rPr>
        <w:t>– 438p.</w:t>
      </w:r>
      <w:proofErr w:type="gramEnd"/>
    </w:p>
    <w:p w:rsidR="00091792" w:rsidRPr="00091792" w:rsidRDefault="00091792" w:rsidP="00091792">
      <w:pPr>
        <w:spacing w:line="360" w:lineRule="auto"/>
        <w:ind w:left="360" w:hanging="360"/>
        <w:jc w:val="both"/>
        <w:rPr>
          <w:sz w:val="24"/>
          <w:szCs w:val="24"/>
          <w:lang w:val="en-US" w:eastAsia="uk-UA"/>
        </w:rPr>
      </w:pPr>
      <w:r w:rsidRPr="00091792">
        <w:rPr>
          <w:sz w:val="24"/>
          <w:szCs w:val="24"/>
          <w:lang w:val="en-US" w:eastAsia="uk-UA"/>
        </w:rPr>
        <w:t xml:space="preserve">4. </w:t>
      </w:r>
      <w:proofErr w:type="spellStart"/>
      <w:r w:rsidRPr="00091792">
        <w:rPr>
          <w:sz w:val="24"/>
          <w:szCs w:val="24"/>
          <w:lang w:val="en-US" w:eastAsia="uk-UA"/>
        </w:rPr>
        <w:t>Tsyganenko</w:t>
      </w:r>
      <w:proofErr w:type="spellEnd"/>
      <w:r w:rsidRPr="00091792">
        <w:rPr>
          <w:sz w:val="24"/>
          <w:szCs w:val="24"/>
          <w:lang w:val="en-US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A.Ya</w:t>
      </w:r>
      <w:proofErr w:type="spellEnd"/>
      <w:r w:rsidRPr="00091792">
        <w:rPr>
          <w:sz w:val="24"/>
          <w:szCs w:val="24"/>
          <w:lang w:val="en-US" w:eastAsia="uk-UA"/>
        </w:rPr>
        <w:t xml:space="preserve">. </w:t>
      </w:r>
      <w:proofErr w:type="gramStart"/>
      <w:r w:rsidRPr="00091792">
        <w:rPr>
          <w:sz w:val="24"/>
          <w:szCs w:val="24"/>
          <w:lang w:val="en-US" w:eastAsia="uk-UA"/>
        </w:rPr>
        <w:t>Environmentally-</w:t>
      </w:r>
      <w:proofErr w:type="spellStart"/>
      <w:r w:rsidRPr="00091792">
        <w:rPr>
          <w:sz w:val="24"/>
          <w:szCs w:val="24"/>
          <w:lang w:val="en-US" w:eastAsia="uk-UA"/>
        </w:rPr>
        <w:t>hygienical</w:t>
      </w:r>
      <w:proofErr w:type="spellEnd"/>
      <w:r w:rsidRPr="00091792">
        <w:rPr>
          <w:sz w:val="24"/>
          <w:szCs w:val="24"/>
          <w:lang w:val="en-US" w:eastAsia="uk-UA"/>
        </w:rPr>
        <w:t xml:space="preserve"> description of detergents on the basis of </w:t>
      </w:r>
      <w:proofErr w:type="spellStart"/>
      <w:r w:rsidRPr="00091792">
        <w:rPr>
          <w:sz w:val="24"/>
          <w:szCs w:val="24"/>
          <w:lang w:val="en-US" w:eastAsia="uk-UA"/>
        </w:rPr>
        <w:t>alkylphenols</w:t>
      </w:r>
      <w:proofErr w:type="spellEnd"/>
      <w:r w:rsidRPr="00091792">
        <w:rPr>
          <w:sz w:val="24"/>
          <w:szCs w:val="24"/>
          <w:lang w:val="en-US" w:eastAsia="uk-UA"/>
        </w:rPr>
        <w:t xml:space="preserve">, </w:t>
      </w:r>
      <w:proofErr w:type="spellStart"/>
      <w:r w:rsidRPr="00091792">
        <w:rPr>
          <w:sz w:val="24"/>
          <w:szCs w:val="24"/>
          <w:lang w:val="en-US" w:eastAsia="uk-UA"/>
        </w:rPr>
        <w:t>isononylphenols</w:t>
      </w:r>
      <w:proofErr w:type="spellEnd"/>
      <w:r w:rsidRPr="00091792">
        <w:rPr>
          <w:sz w:val="24"/>
          <w:szCs w:val="24"/>
          <w:lang w:val="en-US" w:eastAsia="uk-UA"/>
        </w:rPr>
        <w:t xml:space="preserve"> and secondary spirit fractions C</w:t>
      </w:r>
      <w:r w:rsidRPr="00091792">
        <w:rPr>
          <w:sz w:val="24"/>
          <w:szCs w:val="24"/>
          <w:vertAlign w:val="subscript"/>
          <w:lang w:val="en-US" w:eastAsia="uk-UA"/>
        </w:rPr>
        <w:t>10</w:t>
      </w:r>
      <w:r w:rsidRPr="00091792">
        <w:rPr>
          <w:sz w:val="24"/>
          <w:szCs w:val="24"/>
          <w:lang w:val="en-US" w:eastAsia="uk-UA"/>
        </w:rPr>
        <w:t>-</w:t>
      </w:r>
      <w:r w:rsidRPr="00091792">
        <w:rPr>
          <w:sz w:val="24"/>
          <w:szCs w:val="24"/>
          <w:vertAlign w:val="subscript"/>
          <w:lang w:val="en-US" w:eastAsia="uk-UA"/>
        </w:rPr>
        <w:t>20</w:t>
      </w:r>
      <w:r w:rsidRPr="00091792">
        <w:rPr>
          <w:sz w:val="24"/>
          <w:szCs w:val="24"/>
          <w:lang w:val="en-US" w:eastAsia="uk-UA"/>
        </w:rPr>
        <w:t xml:space="preserve"> as contaminants of reservoirs / </w:t>
      </w:r>
      <w:proofErr w:type="spellStart"/>
      <w:r w:rsidRPr="00091792">
        <w:rPr>
          <w:sz w:val="24"/>
          <w:szCs w:val="24"/>
          <w:lang w:val="en-US" w:eastAsia="uk-UA"/>
        </w:rPr>
        <w:t>A.Ya</w:t>
      </w:r>
      <w:proofErr w:type="spellEnd"/>
      <w:r w:rsidRPr="00091792">
        <w:rPr>
          <w:sz w:val="24"/>
          <w:szCs w:val="24"/>
          <w:lang w:val="en-US" w:eastAsia="uk-UA"/>
        </w:rPr>
        <w:t>.</w:t>
      </w:r>
      <w:proofErr w:type="gramEnd"/>
      <w:r w:rsidRPr="00091792">
        <w:rPr>
          <w:sz w:val="24"/>
          <w:szCs w:val="24"/>
          <w:lang w:val="en-US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Tsyganenko</w:t>
      </w:r>
      <w:proofErr w:type="spellEnd"/>
      <w:r w:rsidRPr="00091792">
        <w:rPr>
          <w:sz w:val="24"/>
          <w:szCs w:val="24"/>
          <w:lang w:val="en-US" w:eastAsia="uk-UA"/>
        </w:rPr>
        <w:t xml:space="preserve">, L.G. </w:t>
      </w:r>
      <w:proofErr w:type="spellStart"/>
      <w:r w:rsidRPr="00091792">
        <w:rPr>
          <w:sz w:val="24"/>
          <w:szCs w:val="24"/>
          <w:lang w:val="en-US" w:eastAsia="uk-UA"/>
        </w:rPr>
        <w:t>Shapoval</w:t>
      </w:r>
      <w:proofErr w:type="spellEnd"/>
      <w:r w:rsidRPr="00091792">
        <w:rPr>
          <w:sz w:val="24"/>
          <w:szCs w:val="24"/>
          <w:lang w:val="en-US" w:eastAsia="uk-UA"/>
        </w:rPr>
        <w:t xml:space="preserve">, V.N. </w:t>
      </w:r>
      <w:proofErr w:type="spellStart"/>
      <w:r w:rsidRPr="00091792">
        <w:rPr>
          <w:sz w:val="24"/>
          <w:szCs w:val="24"/>
          <w:lang w:val="en-US" w:eastAsia="uk-UA"/>
        </w:rPr>
        <w:t>Zovskiy</w:t>
      </w:r>
      <w:proofErr w:type="spellEnd"/>
      <w:r w:rsidRPr="00091792">
        <w:rPr>
          <w:sz w:val="24"/>
          <w:szCs w:val="24"/>
          <w:lang w:val="en-US" w:eastAsia="uk-UA"/>
        </w:rPr>
        <w:t xml:space="preserve"> [etc.]</w:t>
      </w:r>
      <w:proofErr w:type="gramStart"/>
      <w:r w:rsidRPr="00091792">
        <w:rPr>
          <w:sz w:val="24"/>
          <w:szCs w:val="24"/>
          <w:lang w:val="en-US" w:eastAsia="uk-UA"/>
        </w:rPr>
        <w:t>.-</w:t>
      </w:r>
      <w:proofErr w:type="gramEnd"/>
      <w:r w:rsidRPr="00091792">
        <w:rPr>
          <w:sz w:val="24"/>
          <w:szCs w:val="24"/>
          <w:lang w:val="en-US" w:eastAsia="uk-UA"/>
        </w:rPr>
        <w:t xml:space="preserve">    </w:t>
      </w:r>
      <w:smartTag w:uri="urn:schemas-microsoft-com:office:smarttags" w:element="place">
        <w:smartTag w:uri="urn:schemas-microsoft-com:office:smarttags" w:element="City">
          <w:r w:rsidRPr="00091792">
            <w:rPr>
              <w:sz w:val="24"/>
              <w:szCs w:val="24"/>
              <w:lang w:val="en-US" w:eastAsia="uk-UA"/>
            </w:rPr>
            <w:t>Belgorod</w:t>
          </w:r>
        </w:smartTag>
      </w:smartTag>
      <w:r w:rsidRPr="00091792">
        <w:rPr>
          <w:sz w:val="24"/>
          <w:szCs w:val="24"/>
          <w:lang w:val="en-US" w:eastAsia="uk-UA"/>
        </w:rPr>
        <w:t xml:space="preserve">, 2001. </w:t>
      </w:r>
      <w:proofErr w:type="gramStart"/>
      <w:r w:rsidRPr="00091792">
        <w:rPr>
          <w:sz w:val="24"/>
          <w:szCs w:val="24"/>
          <w:lang w:val="en-US" w:eastAsia="uk-UA"/>
        </w:rPr>
        <w:t>– 177p.</w:t>
      </w:r>
      <w:proofErr w:type="gramEnd"/>
    </w:p>
    <w:p w:rsidR="00091792" w:rsidRPr="00091792" w:rsidRDefault="00091792" w:rsidP="00091792">
      <w:pPr>
        <w:spacing w:line="360" w:lineRule="auto"/>
        <w:ind w:left="360" w:hanging="360"/>
        <w:jc w:val="both"/>
        <w:rPr>
          <w:sz w:val="24"/>
          <w:szCs w:val="24"/>
          <w:lang w:val="en-US" w:eastAsia="uk-UA"/>
        </w:rPr>
      </w:pPr>
      <w:r w:rsidRPr="00091792">
        <w:rPr>
          <w:sz w:val="24"/>
          <w:szCs w:val="24"/>
          <w:lang w:val="en-US" w:eastAsia="uk-UA"/>
        </w:rPr>
        <w:t xml:space="preserve">5. </w:t>
      </w:r>
      <w:proofErr w:type="spellStart"/>
      <w:r w:rsidRPr="00091792">
        <w:rPr>
          <w:sz w:val="24"/>
          <w:szCs w:val="24"/>
          <w:lang w:val="en-US" w:eastAsia="uk-UA"/>
        </w:rPr>
        <w:t>Sherban</w:t>
      </w:r>
      <w:proofErr w:type="spellEnd"/>
      <w:r w:rsidRPr="00091792">
        <w:rPr>
          <w:sz w:val="24"/>
          <w:szCs w:val="24"/>
          <w:lang w:val="en-US" w:eastAsia="uk-UA"/>
        </w:rPr>
        <w:t xml:space="preserve"> N.G. Biochemical mechanisms of radiomimetic </w:t>
      </w:r>
      <w:proofErr w:type="gramStart"/>
      <w:r w:rsidRPr="00091792">
        <w:rPr>
          <w:sz w:val="24"/>
          <w:szCs w:val="24"/>
          <w:lang w:val="en-US" w:eastAsia="uk-UA"/>
        </w:rPr>
        <w:t>effects</w:t>
      </w:r>
      <w:proofErr w:type="gramEnd"/>
      <w:r w:rsidRPr="00091792">
        <w:rPr>
          <w:sz w:val="24"/>
          <w:szCs w:val="24"/>
          <w:lang w:val="en-US" w:eastAsia="uk-UA"/>
        </w:rPr>
        <w:t xml:space="preserve"> superficially- active substances / N.G. </w:t>
      </w:r>
      <w:proofErr w:type="spellStart"/>
      <w:r w:rsidRPr="00091792">
        <w:rPr>
          <w:sz w:val="24"/>
          <w:szCs w:val="24"/>
          <w:lang w:val="en-US" w:eastAsia="uk-UA"/>
        </w:rPr>
        <w:t>Sherban</w:t>
      </w:r>
      <w:proofErr w:type="spellEnd"/>
      <w:r w:rsidRPr="00091792">
        <w:rPr>
          <w:sz w:val="24"/>
          <w:szCs w:val="24"/>
          <w:lang w:val="en-US" w:eastAsia="uk-UA"/>
        </w:rPr>
        <w:t xml:space="preserve">, V.I. Zhukov, V.V. </w:t>
      </w:r>
      <w:proofErr w:type="spellStart"/>
      <w:r w:rsidRPr="00091792">
        <w:rPr>
          <w:sz w:val="24"/>
          <w:szCs w:val="24"/>
          <w:lang w:val="en-US" w:eastAsia="uk-UA"/>
        </w:rPr>
        <w:t>Myasoedov</w:t>
      </w:r>
      <w:proofErr w:type="spellEnd"/>
      <w:r w:rsidRPr="00091792">
        <w:rPr>
          <w:sz w:val="24"/>
          <w:szCs w:val="24"/>
          <w:lang w:val="en-US" w:eastAsia="uk-UA"/>
        </w:rPr>
        <w:t xml:space="preserve"> [etc.]. – </w:t>
      </w:r>
      <w:smartTag w:uri="urn:schemas-microsoft-com:office:smarttags" w:element="City">
        <w:r w:rsidRPr="00091792">
          <w:rPr>
            <w:sz w:val="24"/>
            <w:szCs w:val="24"/>
            <w:lang w:val="en-US" w:eastAsia="uk-UA"/>
          </w:rPr>
          <w:t>Kharkov</w:t>
        </w:r>
      </w:smartTag>
      <w:r w:rsidRPr="00091792">
        <w:rPr>
          <w:sz w:val="24"/>
          <w:szCs w:val="24"/>
          <w:lang w:val="en-US" w:eastAsia="uk-UA"/>
        </w:rPr>
        <w:t xml:space="preserve">: «Rarities of </w:t>
      </w:r>
      <w:smartTag w:uri="urn:schemas-microsoft-com:office:smarttags" w:element="place">
        <w:smartTag w:uri="urn:schemas-microsoft-com:office:smarttags" w:element="country-region">
          <w:r w:rsidRPr="00091792">
            <w:rPr>
              <w:sz w:val="24"/>
              <w:szCs w:val="24"/>
              <w:lang w:val="en-US" w:eastAsia="uk-UA"/>
            </w:rPr>
            <w:t>Ukraine</w:t>
          </w:r>
        </w:smartTag>
      </w:smartTag>
      <w:r w:rsidRPr="00091792">
        <w:rPr>
          <w:sz w:val="24"/>
          <w:szCs w:val="24"/>
          <w:lang w:val="en-US" w:eastAsia="uk-UA"/>
        </w:rPr>
        <w:t xml:space="preserve">», 2012. </w:t>
      </w:r>
      <w:proofErr w:type="gramStart"/>
      <w:r w:rsidRPr="00091792">
        <w:rPr>
          <w:sz w:val="24"/>
          <w:szCs w:val="24"/>
          <w:lang w:val="en-US" w:eastAsia="uk-UA"/>
        </w:rPr>
        <w:t>– 118p.</w:t>
      </w:r>
      <w:proofErr w:type="gramEnd"/>
      <w:r w:rsidRPr="00091792">
        <w:rPr>
          <w:sz w:val="24"/>
          <w:szCs w:val="24"/>
          <w:lang w:val="en-US" w:eastAsia="uk-UA"/>
        </w:rPr>
        <w:t xml:space="preserve">  </w:t>
      </w:r>
    </w:p>
    <w:p w:rsidR="00091792" w:rsidRPr="00091792" w:rsidRDefault="00091792" w:rsidP="00091792">
      <w:pPr>
        <w:spacing w:line="360" w:lineRule="auto"/>
        <w:ind w:left="360" w:hanging="360"/>
        <w:jc w:val="both"/>
        <w:rPr>
          <w:sz w:val="24"/>
          <w:szCs w:val="24"/>
          <w:lang w:val="en-US" w:eastAsia="uk-UA"/>
        </w:rPr>
      </w:pPr>
      <w:r w:rsidRPr="00091792">
        <w:rPr>
          <w:sz w:val="24"/>
          <w:szCs w:val="24"/>
          <w:lang w:val="en-US" w:eastAsia="uk-UA"/>
        </w:rPr>
        <w:t xml:space="preserve">6. </w:t>
      </w:r>
      <w:proofErr w:type="spellStart"/>
      <w:r w:rsidRPr="00091792">
        <w:rPr>
          <w:sz w:val="24"/>
          <w:szCs w:val="24"/>
          <w:lang w:val="en-US" w:eastAsia="uk-UA"/>
        </w:rPr>
        <w:t>Robu</w:t>
      </w:r>
      <w:proofErr w:type="spellEnd"/>
      <w:r w:rsidRPr="00091792">
        <w:rPr>
          <w:sz w:val="24"/>
          <w:szCs w:val="24"/>
          <w:lang w:val="en-US" w:eastAsia="uk-UA"/>
        </w:rPr>
        <w:t xml:space="preserve"> A.I. Stress and hypothalamic hormones /A.I. </w:t>
      </w:r>
      <w:proofErr w:type="spellStart"/>
      <w:r w:rsidRPr="00091792">
        <w:rPr>
          <w:sz w:val="24"/>
          <w:szCs w:val="24"/>
          <w:lang w:val="en-US" w:eastAsia="uk-UA"/>
        </w:rPr>
        <w:t>Robu</w:t>
      </w:r>
      <w:proofErr w:type="spellEnd"/>
      <w:r w:rsidRPr="00091792">
        <w:rPr>
          <w:sz w:val="24"/>
          <w:szCs w:val="24"/>
          <w:lang w:val="en-US" w:eastAsia="uk-UA"/>
        </w:rPr>
        <w:t xml:space="preserve">. - </w:t>
      </w:r>
      <w:smartTag w:uri="urn:schemas-microsoft-com:office:smarttags" w:element="place">
        <w:smartTag w:uri="urn:schemas-microsoft-com:office:smarttags" w:element="City">
          <w:r w:rsidRPr="00091792">
            <w:rPr>
              <w:sz w:val="24"/>
              <w:szCs w:val="24"/>
              <w:lang w:val="en-US" w:eastAsia="uk-UA"/>
            </w:rPr>
            <w:t>Kishinev</w:t>
          </w:r>
        </w:smartTag>
      </w:smartTag>
      <w:r w:rsidRPr="00091792">
        <w:rPr>
          <w:sz w:val="24"/>
          <w:szCs w:val="24"/>
          <w:lang w:val="en-US" w:eastAsia="uk-UA"/>
        </w:rPr>
        <w:t>: «</w:t>
      </w:r>
      <w:proofErr w:type="spellStart"/>
      <w:r w:rsidRPr="00091792">
        <w:rPr>
          <w:sz w:val="24"/>
          <w:szCs w:val="24"/>
          <w:lang w:val="en-US" w:eastAsia="uk-UA"/>
        </w:rPr>
        <w:t>Shtiintsa</w:t>
      </w:r>
      <w:proofErr w:type="spellEnd"/>
      <w:r w:rsidRPr="00091792">
        <w:rPr>
          <w:sz w:val="24"/>
          <w:szCs w:val="24"/>
          <w:lang w:val="en-US" w:eastAsia="uk-UA"/>
        </w:rPr>
        <w:t>», 1989. – 220 p.</w:t>
      </w:r>
    </w:p>
    <w:p w:rsidR="00091792" w:rsidRPr="00091792" w:rsidRDefault="00091792" w:rsidP="00091792">
      <w:pPr>
        <w:spacing w:line="360" w:lineRule="auto"/>
        <w:ind w:left="360" w:hanging="360"/>
        <w:jc w:val="both"/>
        <w:rPr>
          <w:sz w:val="24"/>
          <w:szCs w:val="24"/>
          <w:lang w:val="en-US" w:eastAsia="uk-UA"/>
        </w:rPr>
      </w:pPr>
      <w:proofErr w:type="gramStart"/>
      <w:r w:rsidRPr="00091792">
        <w:rPr>
          <w:sz w:val="24"/>
          <w:szCs w:val="24"/>
          <w:lang w:val="en-US" w:eastAsia="uk-UA"/>
        </w:rPr>
        <w:t xml:space="preserve">7. </w:t>
      </w:r>
      <w:proofErr w:type="spellStart"/>
      <w:r w:rsidRPr="00091792">
        <w:rPr>
          <w:sz w:val="24"/>
          <w:szCs w:val="24"/>
          <w:lang w:val="en-US" w:eastAsia="uk-UA"/>
        </w:rPr>
        <w:t>Rozen</w:t>
      </w:r>
      <w:proofErr w:type="spellEnd"/>
      <w:r w:rsidRPr="00091792">
        <w:rPr>
          <w:sz w:val="24"/>
          <w:szCs w:val="24"/>
          <w:lang w:val="en-US" w:eastAsia="uk-UA"/>
        </w:rPr>
        <w:t xml:space="preserve"> V.B. Receptors and steroid hormones / V.B. </w:t>
      </w:r>
      <w:proofErr w:type="spellStart"/>
      <w:r w:rsidRPr="00091792">
        <w:rPr>
          <w:sz w:val="24"/>
          <w:szCs w:val="24"/>
          <w:lang w:val="en-US" w:eastAsia="uk-UA"/>
        </w:rPr>
        <w:t>Rozen</w:t>
      </w:r>
      <w:proofErr w:type="spellEnd"/>
      <w:r w:rsidRPr="00091792">
        <w:rPr>
          <w:sz w:val="24"/>
          <w:szCs w:val="24"/>
          <w:lang w:val="en-US" w:eastAsia="uk-UA"/>
        </w:rPr>
        <w:t>, A.N. Smirnov.</w:t>
      </w:r>
      <w:proofErr w:type="gramEnd"/>
      <w:r w:rsidRPr="00091792">
        <w:rPr>
          <w:sz w:val="24"/>
          <w:szCs w:val="24"/>
          <w:lang w:val="en-US" w:eastAsia="uk-UA"/>
        </w:rPr>
        <w:t xml:space="preserve"> – </w:t>
      </w:r>
      <w:proofErr w:type="spellStart"/>
      <w:proofErr w:type="gramStart"/>
      <w:r w:rsidRPr="00091792">
        <w:rPr>
          <w:sz w:val="24"/>
          <w:szCs w:val="24"/>
          <w:lang w:val="en-US" w:eastAsia="uk-UA"/>
        </w:rPr>
        <w:t>Moskow</w:t>
      </w:r>
      <w:proofErr w:type="spellEnd"/>
      <w:r w:rsidRPr="00091792">
        <w:rPr>
          <w:sz w:val="24"/>
          <w:szCs w:val="24"/>
          <w:lang w:val="en-US" w:eastAsia="uk-UA"/>
        </w:rPr>
        <w:t xml:space="preserve"> .-</w:t>
      </w:r>
      <w:proofErr w:type="gramEnd"/>
      <w:r w:rsidRPr="00091792">
        <w:rPr>
          <w:sz w:val="24"/>
          <w:szCs w:val="24"/>
          <w:lang w:val="en-US" w:eastAsia="uk-UA"/>
        </w:rPr>
        <w:t xml:space="preserve"> MSU, 1981. </w:t>
      </w:r>
      <w:proofErr w:type="gramStart"/>
      <w:r w:rsidRPr="00091792">
        <w:rPr>
          <w:sz w:val="24"/>
          <w:szCs w:val="24"/>
          <w:lang w:val="en-US" w:eastAsia="uk-UA"/>
        </w:rPr>
        <w:t>– 310p.</w:t>
      </w:r>
      <w:proofErr w:type="gramEnd"/>
    </w:p>
    <w:p w:rsidR="00091792" w:rsidRPr="00091792" w:rsidRDefault="00091792" w:rsidP="00091792">
      <w:pPr>
        <w:spacing w:line="360" w:lineRule="auto"/>
        <w:ind w:left="360" w:hanging="360"/>
        <w:jc w:val="both"/>
        <w:rPr>
          <w:sz w:val="24"/>
          <w:szCs w:val="24"/>
          <w:lang w:val="en-US" w:eastAsia="uk-UA"/>
        </w:rPr>
      </w:pPr>
      <w:r w:rsidRPr="00091792">
        <w:rPr>
          <w:sz w:val="24"/>
          <w:szCs w:val="24"/>
          <w:lang w:val="en-US" w:eastAsia="uk-UA"/>
        </w:rPr>
        <w:t xml:space="preserve">8. </w:t>
      </w:r>
      <w:proofErr w:type="spellStart"/>
      <w:r w:rsidRPr="00091792">
        <w:rPr>
          <w:sz w:val="24"/>
          <w:szCs w:val="24"/>
          <w:lang w:val="en-US" w:eastAsia="uk-UA"/>
        </w:rPr>
        <w:t>Sarkisova</w:t>
      </w:r>
      <w:proofErr w:type="spellEnd"/>
      <w:r w:rsidRPr="00091792">
        <w:rPr>
          <w:sz w:val="24"/>
          <w:szCs w:val="24"/>
          <w:lang w:val="en-US" w:eastAsia="uk-UA"/>
        </w:rPr>
        <w:t xml:space="preserve"> D.S. Structural bases of adaptation and compensation of the disturbed functions / D.S. </w:t>
      </w:r>
      <w:proofErr w:type="spellStart"/>
      <w:r w:rsidRPr="00091792">
        <w:rPr>
          <w:sz w:val="24"/>
          <w:szCs w:val="24"/>
          <w:lang w:val="en-US" w:eastAsia="uk-UA"/>
        </w:rPr>
        <w:t>Sarkisova</w:t>
      </w:r>
      <w:proofErr w:type="spellEnd"/>
      <w:r w:rsidRPr="00091792">
        <w:rPr>
          <w:sz w:val="24"/>
          <w:szCs w:val="24"/>
          <w:lang w:val="en-US" w:eastAsia="uk-UA"/>
        </w:rPr>
        <w:t xml:space="preserve">. - </w:t>
      </w:r>
      <w:smartTag w:uri="urn:schemas-microsoft-com:office:smarttags" w:element="place">
        <w:smartTag w:uri="urn:schemas-microsoft-com:office:smarttags" w:element="City">
          <w:r w:rsidRPr="00091792">
            <w:rPr>
              <w:sz w:val="24"/>
              <w:szCs w:val="24"/>
              <w:lang w:val="en-US" w:eastAsia="uk-UA"/>
            </w:rPr>
            <w:t>Moscow</w:t>
          </w:r>
        </w:smartTag>
      </w:smartTag>
      <w:r w:rsidRPr="00091792">
        <w:rPr>
          <w:sz w:val="24"/>
          <w:szCs w:val="24"/>
          <w:lang w:val="en-US" w:eastAsia="uk-UA"/>
        </w:rPr>
        <w:t xml:space="preserve">: Medicine, 1987. </w:t>
      </w:r>
      <w:proofErr w:type="gramStart"/>
      <w:r w:rsidRPr="00091792">
        <w:rPr>
          <w:sz w:val="24"/>
          <w:szCs w:val="24"/>
          <w:lang w:val="en-US" w:eastAsia="uk-UA"/>
        </w:rPr>
        <w:t>– 343p.</w:t>
      </w:r>
      <w:proofErr w:type="gramEnd"/>
    </w:p>
    <w:p w:rsidR="00091792" w:rsidRPr="00091792" w:rsidRDefault="00091792" w:rsidP="00091792">
      <w:pPr>
        <w:spacing w:line="360" w:lineRule="auto"/>
        <w:ind w:left="360" w:hanging="360"/>
        <w:jc w:val="both"/>
        <w:rPr>
          <w:sz w:val="24"/>
          <w:szCs w:val="24"/>
          <w:lang w:val="en-US" w:eastAsia="uk-UA"/>
        </w:rPr>
      </w:pPr>
      <w:r w:rsidRPr="00091792">
        <w:rPr>
          <w:sz w:val="24"/>
          <w:szCs w:val="24"/>
          <w:lang w:val="en-US" w:eastAsia="uk-UA"/>
        </w:rPr>
        <w:lastRenderedPageBreak/>
        <w:t xml:space="preserve">9. Zhukov V.I. Detergents – modulator of radiomimetic effects / V.I. Zhukov, V.V. </w:t>
      </w:r>
      <w:proofErr w:type="spellStart"/>
      <w:r w:rsidRPr="00091792">
        <w:rPr>
          <w:sz w:val="24"/>
          <w:szCs w:val="24"/>
          <w:lang w:val="en-US" w:eastAsia="uk-UA"/>
        </w:rPr>
        <w:t>Myasoedov</w:t>
      </w:r>
      <w:proofErr w:type="spellEnd"/>
      <w:r w:rsidRPr="00091792">
        <w:rPr>
          <w:sz w:val="24"/>
          <w:szCs w:val="24"/>
          <w:lang w:val="en-US" w:eastAsia="uk-UA"/>
        </w:rPr>
        <w:t xml:space="preserve">, </w:t>
      </w:r>
      <w:proofErr w:type="spellStart"/>
      <w:r w:rsidRPr="00091792">
        <w:rPr>
          <w:sz w:val="24"/>
          <w:szCs w:val="24"/>
          <w:lang w:val="en-US" w:eastAsia="uk-UA"/>
        </w:rPr>
        <w:t>Yu.A</w:t>
      </w:r>
      <w:proofErr w:type="spellEnd"/>
      <w:r w:rsidRPr="00091792">
        <w:rPr>
          <w:sz w:val="24"/>
          <w:szCs w:val="24"/>
          <w:lang w:val="en-US" w:eastAsia="uk-UA"/>
        </w:rPr>
        <w:t xml:space="preserve">. </w:t>
      </w:r>
      <w:proofErr w:type="spellStart"/>
      <w:proofErr w:type="gramStart"/>
      <w:r w:rsidRPr="00091792">
        <w:rPr>
          <w:sz w:val="24"/>
          <w:szCs w:val="24"/>
          <w:lang w:val="en-US" w:eastAsia="uk-UA"/>
        </w:rPr>
        <w:t>Kozin</w:t>
      </w:r>
      <w:proofErr w:type="spellEnd"/>
      <w:r w:rsidRPr="00091792">
        <w:rPr>
          <w:sz w:val="24"/>
          <w:szCs w:val="24"/>
          <w:lang w:val="en-US" w:eastAsia="uk-UA"/>
        </w:rPr>
        <w:t xml:space="preserve"> [etc.].</w:t>
      </w:r>
      <w:proofErr w:type="gramEnd"/>
      <w:r w:rsidRPr="00091792">
        <w:rPr>
          <w:sz w:val="24"/>
          <w:szCs w:val="24"/>
          <w:lang w:val="en-US" w:eastAsia="uk-UA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091792">
            <w:rPr>
              <w:sz w:val="24"/>
              <w:szCs w:val="24"/>
              <w:lang w:val="en-US" w:eastAsia="uk-UA"/>
            </w:rPr>
            <w:t>Belgorod</w:t>
          </w:r>
        </w:smartTag>
      </w:smartTag>
      <w:r w:rsidRPr="00091792">
        <w:rPr>
          <w:sz w:val="24"/>
          <w:szCs w:val="24"/>
          <w:lang w:val="en-US" w:eastAsia="uk-UA"/>
        </w:rPr>
        <w:t xml:space="preserve">, 2000. </w:t>
      </w:r>
      <w:proofErr w:type="gramStart"/>
      <w:r w:rsidRPr="00091792">
        <w:rPr>
          <w:sz w:val="24"/>
          <w:szCs w:val="24"/>
          <w:lang w:val="en-US" w:eastAsia="uk-UA"/>
        </w:rPr>
        <w:t>– 374p.</w:t>
      </w:r>
      <w:proofErr w:type="gramEnd"/>
    </w:p>
    <w:p w:rsidR="00091792" w:rsidRPr="00091792" w:rsidRDefault="00091792" w:rsidP="00091792">
      <w:pPr>
        <w:spacing w:line="360" w:lineRule="auto"/>
        <w:ind w:left="360" w:hanging="360"/>
        <w:jc w:val="both"/>
        <w:rPr>
          <w:sz w:val="24"/>
          <w:szCs w:val="24"/>
          <w:lang w:val="en-US" w:eastAsia="uk-UA"/>
        </w:rPr>
      </w:pPr>
      <w:proofErr w:type="gramStart"/>
      <w:r w:rsidRPr="00091792">
        <w:rPr>
          <w:sz w:val="24"/>
          <w:szCs w:val="24"/>
          <w:lang w:val="en-US" w:eastAsia="uk-UA"/>
        </w:rPr>
        <w:t xml:space="preserve">10. </w:t>
      </w:r>
      <w:proofErr w:type="spellStart"/>
      <w:r w:rsidRPr="00091792">
        <w:rPr>
          <w:sz w:val="24"/>
          <w:szCs w:val="24"/>
          <w:lang w:val="en-US" w:eastAsia="uk-UA"/>
        </w:rPr>
        <w:t>Kucherenko</w:t>
      </w:r>
      <w:proofErr w:type="spellEnd"/>
      <w:r w:rsidRPr="00091792">
        <w:rPr>
          <w:sz w:val="24"/>
          <w:szCs w:val="24"/>
          <w:lang w:val="en-US" w:eastAsia="uk-UA"/>
        </w:rPr>
        <w:t xml:space="preserve"> N.E. Molecular mechanisms of the hormonal regulation of metabolism / N.E. </w:t>
      </w:r>
      <w:proofErr w:type="spellStart"/>
      <w:r w:rsidRPr="00091792">
        <w:rPr>
          <w:sz w:val="24"/>
          <w:szCs w:val="24"/>
          <w:lang w:val="en-US" w:eastAsia="uk-UA"/>
        </w:rPr>
        <w:t>Kucherenko</w:t>
      </w:r>
      <w:proofErr w:type="spellEnd"/>
      <w:r w:rsidRPr="00091792">
        <w:rPr>
          <w:sz w:val="24"/>
          <w:szCs w:val="24"/>
          <w:lang w:val="en-US" w:eastAsia="uk-UA"/>
        </w:rPr>
        <w:t xml:space="preserve">, </w:t>
      </w:r>
      <w:proofErr w:type="spellStart"/>
      <w:r w:rsidRPr="00091792">
        <w:rPr>
          <w:sz w:val="24"/>
          <w:szCs w:val="24"/>
          <w:lang w:val="en-US" w:eastAsia="uk-UA"/>
        </w:rPr>
        <w:t>Ya.L</w:t>
      </w:r>
      <w:proofErr w:type="spellEnd"/>
      <w:r w:rsidRPr="00091792">
        <w:rPr>
          <w:sz w:val="24"/>
          <w:szCs w:val="24"/>
          <w:lang w:val="en-US" w:eastAsia="uk-UA"/>
        </w:rPr>
        <w:t>.</w:t>
      </w:r>
      <w:proofErr w:type="gramEnd"/>
      <w:r w:rsidRPr="00091792">
        <w:rPr>
          <w:sz w:val="24"/>
          <w:szCs w:val="24"/>
          <w:lang w:val="en-US" w:eastAsia="uk-UA"/>
        </w:rPr>
        <w:t xml:space="preserve"> </w:t>
      </w:r>
      <w:proofErr w:type="spellStart"/>
      <w:r w:rsidRPr="00091792">
        <w:rPr>
          <w:sz w:val="24"/>
          <w:szCs w:val="24"/>
          <w:lang w:val="en-US" w:eastAsia="uk-UA"/>
        </w:rPr>
        <w:t>Germanyuk</w:t>
      </w:r>
      <w:proofErr w:type="spellEnd"/>
      <w:r w:rsidRPr="00091792">
        <w:rPr>
          <w:sz w:val="24"/>
          <w:szCs w:val="24"/>
          <w:lang w:val="en-US" w:eastAsia="uk-UA"/>
        </w:rPr>
        <w:t xml:space="preserve">, A.N. </w:t>
      </w:r>
      <w:proofErr w:type="spellStart"/>
      <w:r w:rsidRPr="00091792">
        <w:rPr>
          <w:sz w:val="24"/>
          <w:szCs w:val="24"/>
          <w:lang w:val="en-US" w:eastAsia="uk-UA"/>
        </w:rPr>
        <w:t>Vasilev</w:t>
      </w:r>
      <w:proofErr w:type="spellEnd"/>
      <w:r w:rsidRPr="00091792">
        <w:rPr>
          <w:sz w:val="24"/>
          <w:szCs w:val="24"/>
          <w:lang w:val="en-US" w:eastAsia="uk-UA"/>
        </w:rPr>
        <w:t xml:space="preserve">. – </w:t>
      </w:r>
      <w:smartTag w:uri="urn:schemas-microsoft-com:office:smarttags" w:element="place">
        <w:smartTag w:uri="urn:schemas-microsoft-com:office:smarttags" w:element="City">
          <w:r w:rsidRPr="00091792">
            <w:rPr>
              <w:sz w:val="24"/>
              <w:szCs w:val="24"/>
              <w:lang w:val="en-US" w:eastAsia="uk-UA"/>
            </w:rPr>
            <w:t>Kiev</w:t>
          </w:r>
        </w:smartTag>
      </w:smartTag>
      <w:r w:rsidRPr="00091792">
        <w:rPr>
          <w:sz w:val="24"/>
          <w:szCs w:val="24"/>
          <w:lang w:val="en-US" w:eastAsia="uk-UA"/>
        </w:rPr>
        <w:t xml:space="preserve">: Higher school, 1986. </w:t>
      </w:r>
      <w:proofErr w:type="gramStart"/>
      <w:r w:rsidRPr="00091792">
        <w:rPr>
          <w:sz w:val="24"/>
          <w:szCs w:val="24"/>
          <w:lang w:val="en-US" w:eastAsia="uk-UA"/>
        </w:rPr>
        <w:t>– 248p.</w:t>
      </w:r>
      <w:proofErr w:type="gramEnd"/>
    </w:p>
    <w:p w:rsidR="00091792" w:rsidRPr="00091792" w:rsidRDefault="00091792" w:rsidP="00091792">
      <w:pPr>
        <w:spacing w:line="360" w:lineRule="auto"/>
        <w:ind w:left="360" w:hanging="360"/>
        <w:jc w:val="both"/>
        <w:rPr>
          <w:sz w:val="24"/>
          <w:szCs w:val="24"/>
          <w:lang w:val="en-US" w:eastAsia="uk-UA"/>
        </w:rPr>
      </w:pPr>
      <w:r w:rsidRPr="00091792">
        <w:rPr>
          <w:sz w:val="24"/>
          <w:szCs w:val="24"/>
          <w:lang w:val="en-US" w:eastAsia="uk-UA"/>
        </w:rPr>
        <w:t>11. Zhukov V.I.</w:t>
      </w:r>
      <w:r w:rsidRPr="00091792">
        <w:rPr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sz w:val="24"/>
          <w:szCs w:val="24"/>
          <w:lang w:val="uk-UA" w:eastAsia="uk-UA"/>
        </w:rPr>
        <w:t>Fluoride</w:t>
      </w:r>
      <w:proofErr w:type="spellEnd"/>
      <w:r w:rsidRPr="00091792">
        <w:rPr>
          <w:sz w:val="24"/>
          <w:szCs w:val="24"/>
          <w:lang w:val="en-US" w:eastAsia="uk-UA"/>
        </w:rPr>
        <w:t xml:space="preserve">s: biological role and mechanism of action / V.I. Zhukov, O.V. </w:t>
      </w:r>
      <w:proofErr w:type="spellStart"/>
      <w:r w:rsidRPr="00091792">
        <w:rPr>
          <w:sz w:val="24"/>
          <w:szCs w:val="24"/>
          <w:lang w:val="en-US" w:eastAsia="uk-UA"/>
        </w:rPr>
        <w:t>Zaytseva</w:t>
      </w:r>
      <w:proofErr w:type="spellEnd"/>
      <w:r w:rsidRPr="00091792">
        <w:rPr>
          <w:sz w:val="24"/>
          <w:szCs w:val="24"/>
          <w:lang w:val="en-US" w:eastAsia="uk-UA"/>
        </w:rPr>
        <w:t xml:space="preserve">, V.I. </w:t>
      </w:r>
      <w:proofErr w:type="spellStart"/>
      <w:r w:rsidRPr="00091792">
        <w:rPr>
          <w:sz w:val="24"/>
          <w:szCs w:val="24"/>
          <w:lang w:val="en-US" w:eastAsia="uk-UA"/>
        </w:rPr>
        <w:t>Piven</w:t>
      </w:r>
      <w:proofErr w:type="spellEnd"/>
      <w:r w:rsidRPr="00091792">
        <w:rPr>
          <w:sz w:val="24"/>
          <w:szCs w:val="24"/>
          <w:lang w:val="en-US" w:eastAsia="uk-UA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091792">
            <w:rPr>
              <w:sz w:val="24"/>
              <w:szCs w:val="24"/>
              <w:lang w:val="en-US" w:eastAsia="uk-UA"/>
            </w:rPr>
            <w:t>Belgorod</w:t>
          </w:r>
        </w:smartTag>
      </w:smartTag>
      <w:r w:rsidRPr="00091792">
        <w:rPr>
          <w:sz w:val="24"/>
          <w:szCs w:val="24"/>
          <w:lang w:val="en-US" w:eastAsia="uk-UA"/>
        </w:rPr>
        <w:t xml:space="preserve">, 2006. </w:t>
      </w:r>
      <w:proofErr w:type="gramStart"/>
      <w:r w:rsidRPr="00091792">
        <w:rPr>
          <w:sz w:val="24"/>
          <w:szCs w:val="24"/>
          <w:lang w:val="en-US" w:eastAsia="uk-UA"/>
        </w:rPr>
        <w:t>– 220p.</w:t>
      </w:r>
      <w:proofErr w:type="gramEnd"/>
    </w:p>
    <w:p w:rsidR="00091792" w:rsidRPr="00091792" w:rsidRDefault="00091792" w:rsidP="00091792">
      <w:pPr>
        <w:spacing w:line="360" w:lineRule="auto"/>
        <w:ind w:left="357" w:hanging="357"/>
        <w:jc w:val="right"/>
        <w:rPr>
          <w:i/>
          <w:iCs/>
          <w:sz w:val="24"/>
          <w:szCs w:val="24"/>
          <w:lang w:val="uk-UA" w:eastAsia="uk-UA"/>
        </w:rPr>
      </w:pPr>
    </w:p>
    <w:p w:rsidR="00091792" w:rsidRPr="00091792" w:rsidRDefault="00091792" w:rsidP="00091792">
      <w:pPr>
        <w:spacing w:line="360" w:lineRule="auto"/>
        <w:ind w:left="357" w:hanging="357"/>
        <w:jc w:val="right"/>
        <w:rPr>
          <w:i/>
          <w:iCs/>
          <w:sz w:val="24"/>
          <w:szCs w:val="24"/>
          <w:lang w:val="uk-UA" w:eastAsia="uk-UA"/>
        </w:rPr>
      </w:pPr>
      <w:r w:rsidRPr="00091792">
        <w:rPr>
          <w:i/>
          <w:iCs/>
          <w:sz w:val="24"/>
          <w:szCs w:val="24"/>
          <w:lang w:val="uk-UA" w:eastAsia="uk-UA"/>
        </w:rPr>
        <w:t xml:space="preserve">Таблиця 1 </w:t>
      </w:r>
    </w:p>
    <w:p w:rsidR="00091792" w:rsidRPr="00091792" w:rsidRDefault="00091792" w:rsidP="00091792">
      <w:pPr>
        <w:spacing w:line="360" w:lineRule="auto"/>
        <w:ind w:left="357" w:hanging="357"/>
        <w:jc w:val="center"/>
        <w:rPr>
          <w:b/>
          <w:bCs/>
          <w:sz w:val="24"/>
          <w:szCs w:val="24"/>
          <w:lang w:val="uk-UA" w:eastAsia="uk-UA"/>
        </w:rPr>
      </w:pPr>
      <w:r w:rsidRPr="00091792">
        <w:rPr>
          <w:b/>
          <w:bCs/>
          <w:sz w:val="24"/>
          <w:szCs w:val="24"/>
          <w:lang w:val="uk-UA" w:eastAsia="uk-UA"/>
        </w:rPr>
        <w:t xml:space="preserve">Вміст гормонів у сироватці крові білих щурів </w:t>
      </w:r>
      <w:proofErr w:type="spellStart"/>
      <w:r w:rsidRPr="00091792">
        <w:rPr>
          <w:b/>
          <w:bCs/>
          <w:sz w:val="24"/>
          <w:szCs w:val="24"/>
          <w:lang w:val="uk-UA" w:eastAsia="uk-UA"/>
        </w:rPr>
        <w:t>токсифікованих</w:t>
      </w:r>
      <w:proofErr w:type="spellEnd"/>
      <w:r w:rsidRPr="00091792">
        <w:rPr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091792">
        <w:rPr>
          <w:b/>
          <w:bCs/>
          <w:sz w:val="24"/>
          <w:szCs w:val="24"/>
          <w:lang w:val="uk-UA" w:eastAsia="uk-UA"/>
        </w:rPr>
        <w:t>Лапроксидом</w:t>
      </w:r>
      <w:proofErr w:type="spellEnd"/>
      <w:r w:rsidRPr="00091792">
        <w:rPr>
          <w:b/>
          <w:bCs/>
          <w:sz w:val="24"/>
          <w:szCs w:val="24"/>
          <w:lang w:val="uk-UA" w:eastAsia="uk-UA"/>
        </w:rPr>
        <w:t xml:space="preserve"> Л-303 (самці)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185"/>
        <w:gridCol w:w="2187"/>
        <w:gridCol w:w="2187"/>
      </w:tblGrid>
      <w:tr w:rsidR="00091792" w:rsidRPr="00091792" w:rsidTr="00CF1601">
        <w:trPr>
          <w:trHeight w:val="240"/>
        </w:trPr>
        <w:tc>
          <w:tcPr>
            <w:tcW w:w="2988" w:type="dxa"/>
            <w:vMerge w:val="restart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 xml:space="preserve">Показники </w:t>
            </w:r>
          </w:p>
        </w:tc>
        <w:tc>
          <w:tcPr>
            <w:tcW w:w="6583" w:type="dxa"/>
            <w:gridSpan w:val="3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Група тварин, ДЛ</w:t>
            </w:r>
            <w:r w:rsidRPr="00091792">
              <w:rPr>
                <w:sz w:val="24"/>
                <w:szCs w:val="24"/>
                <w:vertAlign w:val="subscript"/>
                <w:lang w:val="uk-UA" w:eastAsia="uk-UA"/>
              </w:rPr>
              <w:t xml:space="preserve">50 </w:t>
            </w:r>
            <w:r w:rsidRPr="00091792">
              <w:rPr>
                <w:sz w:val="24"/>
                <w:szCs w:val="24"/>
                <w:lang w:val="uk-UA" w:eastAsia="uk-UA"/>
              </w:rPr>
              <w:t>(М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</w:t>
            </w:r>
            <w:r w:rsidRPr="00091792">
              <w:rPr>
                <w:bCs/>
                <w:sz w:val="24"/>
                <w:szCs w:val="24"/>
                <w:lang w:val="en-US" w:eastAsia="uk-UA"/>
              </w:rPr>
              <w:t>m</w:t>
            </w:r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091792" w:rsidRPr="00091792" w:rsidTr="00CF1601">
        <w:trPr>
          <w:trHeight w:val="240"/>
        </w:trPr>
        <w:tc>
          <w:tcPr>
            <w:tcW w:w="2988" w:type="dxa"/>
            <w:vMerge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Контроль (</w:t>
            </w:r>
            <w:r w:rsidRPr="00091792">
              <w:rPr>
                <w:sz w:val="24"/>
                <w:szCs w:val="24"/>
                <w:lang w:val="en-US" w:eastAsia="uk-UA"/>
              </w:rPr>
              <w:t>n=10)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91792">
              <w:rPr>
                <w:sz w:val="24"/>
                <w:szCs w:val="24"/>
                <w:lang w:val="en-US" w:eastAsia="uk-UA"/>
              </w:rPr>
              <w:t>1/100</w:t>
            </w:r>
            <w:r w:rsidRPr="00091792">
              <w:rPr>
                <w:sz w:val="24"/>
                <w:szCs w:val="24"/>
                <w:lang w:val="uk-UA" w:eastAsia="uk-UA"/>
              </w:rPr>
              <w:t xml:space="preserve"> (</w:t>
            </w:r>
            <w:r w:rsidRPr="00091792">
              <w:rPr>
                <w:sz w:val="24"/>
                <w:szCs w:val="24"/>
                <w:lang w:val="en-US" w:eastAsia="uk-UA"/>
              </w:rPr>
              <w:t>n=10)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91792">
              <w:rPr>
                <w:sz w:val="24"/>
                <w:szCs w:val="24"/>
                <w:lang w:val="en-US" w:eastAsia="uk-UA"/>
              </w:rPr>
              <w:t>1/1000</w:t>
            </w:r>
            <w:r w:rsidRPr="00091792">
              <w:rPr>
                <w:sz w:val="24"/>
                <w:szCs w:val="24"/>
                <w:lang w:val="uk-UA" w:eastAsia="uk-UA"/>
              </w:rPr>
              <w:t xml:space="preserve"> (</w:t>
            </w:r>
            <w:r w:rsidRPr="00091792">
              <w:rPr>
                <w:sz w:val="24"/>
                <w:szCs w:val="24"/>
                <w:lang w:val="en-US" w:eastAsia="uk-UA"/>
              </w:rPr>
              <w:t>n=10)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ТТГ,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мкЕД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11,2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±1,14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6,17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±0,83*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12,5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±1,27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Т</w:t>
            </w:r>
            <w:r w:rsidRPr="00091792">
              <w:rPr>
                <w:sz w:val="24"/>
                <w:szCs w:val="24"/>
                <w:vertAlign w:val="subscript"/>
                <w:lang w:val="uk-UA" w:eastAsia="uk-UA"/>
              </w:rPr>
              <w:t>3</w:t>
            </w:r>
            <w:r w:rsidRPr="00091792">
              <w:rPr>
                <w:sz w:val="24"/>
                <w:szCs w:val="24"/>
                <w:lang w:val="uk-UA" w:eastAsia="uk-UA"/>
              </w:rPr>
              <w:t>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мкЕД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0,86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±0,12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1,94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±0,16*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0,93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±0,16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Т</w:t>
            </w:r>
            <w:r w:rsidRPr="00091792">
              <w:rPr>
                <w:sz w:val="24"/>
                <w:szCs w:val="24"/>
                <w:vertAlign w:val="subscript"/>
                <w:lang w:val="uk-UA" w:eastAsia="uk-UA"/>
              </w:rPr>
              <w:t>4</w:t>
            </w:r>
            <w:r w:rsidRPr="00091792">
              <w:rPr>
                <w:sz w:val="24"/>
                <w:szCs w:val="24"/>
                <w:lang w:val="uk-UA" w:eastAsia="uk-UA"/>
              </w:rPr>
              <w:t>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мкЕД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6,23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±4,17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en-US" w:eastAsia="uk-UA"/>
              </w:rPr>
              <w:t>13</w:t>
            </w:r>
            <w:r w:rsidRPr="00091792">
              <w:rPr>
                <w:sz w:val="24"/>
                <w:szCs w:val="24"/>
                <w:lang w:val="uk-UA" w:eastAsia="uk-UA"/>
              </w:rPr>
              <w:t>,7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±0,98*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60,8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±5,24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Інсулін,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мкЕД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23,7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±2,8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46,5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±3,65*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42,6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±3,57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АКТГ,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пкг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34,2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±3,1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123,6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±6,25*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33,85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±4,2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КТ,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мкЕД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47,6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±3,5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31,4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±2,36*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45,4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±3,6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Глюкагон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нмоль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168,3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±8,4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280,5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±6,7*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179,6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±6,84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СТГ,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нг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21,6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±1,7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13,8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±1,14*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22,3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±1,82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ТС,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мкЕД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0,87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±0,06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0,37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±0,08*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0,92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±0,08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ПТ,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мкЕД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12,4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±0,97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32,3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±1,63*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13,7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±1,26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Глюкоза,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пкг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4,9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±0,83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2,5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±0,17*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4,8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±0,72</w:t>
            </w:r>
          </w:p>
        </w:tc>
      </w:tr>
    </w:tbl>
    <w:p w:rsidR="00091792" w:rsidRPr="00091792" w:rsidRDefault="00091792" w:rsidP="00091792">
      <w:pPr>
        <w:ind w:right="-6"/>
        <w:jc w:val="both"/>
        <w:rPr>
          <w:sz w:val="24"/>
          <w:szCs w:val="24"/>
          <w:lang w:val="uk-UA"/>
        </w:rPr>
      </w:pPr>
    </w:p>
    <w:p w:rsidR="00091792" w:rsidRPr="00091792" w:rsidRDefault="00091792" w:rsidP="00091792">
      <w:pPr>
        <w:ind w:right="-6"/>
        <w:jc w:val="both"/>
        <w:rPr>
          <w:color w:val="000000"/>
          <w:sz w:val="24"/>
          <w:szCs w:val="24"/>
          <w:lang w:val="ru-RU"/>
        </w:rPr>
      </w:pPr>
      <w:r w:rsidRPr="00091792">
        <w:rPr>
          <w:sz w:val="24"/>
          <w:szCs w:val="24"/>
          <w:lang w:val="ru-RU"/>
        </w:rPr>
        <w:t xml:space="preserve">Примечание: </w:t>
      </w:r>
      <w:r w:rsidRPr="00091792">
        <w:rPr>
          <w:color w:val="000000"/>
          <w:sz w:val="24"/>
          <w:szCs w:val="24"/>
          <w:lang w:val="ru-RU"/>
        </w:rPr>
        <w:t xml:space="preserve">* различия достоверные  </w:t>
      </w:r>
      <w:proofErr w:type="gramStart"/>
      <w:r w:rsidRPr="00091792">
        <w:rPr>
          <w:color w:val="000000"/>
          <w:sz w:val="24"/>
          <w:szCs w:val="24"/>
          <w:lang w:val="ru-RU"/>
        </w:rPr>
        <w:t>р</w:t>
      </w:r>
      <w:proofErr w:type="gramEnd"/>
      <w:r w:rsidRPr="00091792">
        <w:rPr>
          <w:color w:val="000000"/>
          <w:sz w:val="24"/>
          <w:szCs w:val="24"/>
          <w:lang w:val="ru-RU"/>
        </w:rPr>
        <w:t xml:space="preserve"> ≤ 0,05</w:t>
      </w:r>
    </w:p>
    <w:p w:rsidR="00091792" w:rsidRPr="00091792" w:rsidRDefault="00091792" w:rsidP="00091792">
      <w:pPr>
        <w:spacing w:line="360" w:lineRule="auto"/>
        <w:rPr>
          <w:i/>
          <w:sz w:val="24"/>
          <w:szCs w:val="24"/>
          <w:lang w:val="uk-UA" w:eastAsia="uk-UA"/>
        </w:rPr>
      </w:pPr>
    </w:p>
    <w:p w:rsidR="00091792" w:rsidRPr="00091792" w:rsidRDefault="00091792" w:rsidP="00091792">
      <w:pPr>
        <w:spacing w:line="360" w:lineRule="auto"/>
        <w:ind w:left="357" w:hanging="357"/>
        <w:jc w:val="right"/>
        <w:rPr>
          <w:i/>
          <w:sz w:val="24"/>
          <w:szCs w:val="24"/>
          <w:lang w:val="uk-UA" w:eastAsia="uk-UA"/>
        </w:rPr>
      </w:pPr>
      <w:r w:rsidRPr="00091792">
        <w:rPr>
          <w:i/>
          <w:sz w:val="24"/>
          <w:szCs w:val="24"/>
          <w:lang w:val="uk-UA" w:eastAsia="uk-UA"/>
        </w:rPr>
        <w:t>Таблиця 2</w:t>
      </w:r>
    </w:p>
    <w:p w:rsidR="00091792" w:rsidRPr="00091792" w:rsidRDefault="00091792" w:rsidP="00091792">
      <w:pPr>
        <w:spacing w:line="360" w:lineRule="auto"/>
        <w:ind w:left="357" w:hanging="357"/>
        <w:jc w:val="center"/>
        <w:rPr>
          <w:b/>
          <w:sz w:val="24"/>
          <w:szCs w:val="24"/>
          <w:lang w:val="uk-UA" w:eastAsia="uk-UA"/>
        </w:rPr>
      </w:pPr>
      <w:r w:rsidRPr="00091792">
        <w:rPr>
          <w:b/>
          <w:sz w:val="24"/>
          <w:szCs w:val="24"/>
          <w:lang w:val="uk-UA" w:eastAsia="uk-UA"/>
        </w:rPr>
        <w:t xml:space="preserve">Вплив </w:t>
      </w:r>
      <w:proofErr w:type="spellStart"/>
      <w:r w:rsidRPr="00091792">
        <w:rPr>
          <w:b/>
          <w:sz w:val="24"/>
          <w:szCs w:val="24"/>
          <w:lang w:val="uk-UA" w:eastAsia="uk-UA"/>
        </w:rPr>
        <w:t>Лапроксиду</w:t>
      </w:r>
      <w:proofErr w:type="spellEnd"/>
      <w:r w:rsidRPr="00091792">
        <w:rPr>
          <w:b/>
          <w:sz w:val="24"/>
          <w:szCs w:val="24"/>
          <w:lang w:val="uk-UA" w:eastAsia="uk-UA"/>
        </w:rPr>
        <w:t xml:space="preserve"> Л-303 на вміст статевих гормонів у сироватці крові (самиці)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187"/>
        <w:gridCol w:w="2187"/>
        <w:gridCol w:w="2187"/>
      </w:tblGrid>
      <w:tr w:rsidR="00091792" w:rsidRPr="00091792" w:rsidTr="00CF1601">
        <w:trPr>
          <w:trHeight w:val="240"/>
        </w:trPr>
        <w:tc>
          <w:tcPr>
            <w:tcW w:w="2988" w:type="dxa"/>
            <w:vMerge w:val="restart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 xml:space="preserve">Показники </w:t>
            </w:r>
          </w:p>
        </w:tc>
        <w:tc>
          <w:tcPr>
            <w:tcW w:w="6583" w:type="dxa"/>
            <w:gridSpan w:val="3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Група тварин, ДЛ</w:t>
            </w:r>
            <w:r w:rsidRPr="00091792">
              <w:rPr>
                <w:sz w:val="24"/>
                <w:szCs w:val="24"/>
                <w:vertAlign w:val="subscript"/>
                <w:lang w:val="uk-UA" w:eastAsia="uk-UA"/>
              </w:rPr>
              <w:t xml:space="preserve">50 </w:t>
            </w:r>
            <w:r w:rsidRPr="00091792">
              <w:rPr>
                <w:sz w:val="24"/>
                <w:szCs w:val="24"/>
                <w:lang w:val="uk-UA" w:eastAsia="uk-UA"/>
              </w:rPr>
              <w:t>(М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</w:t>
            </w:r>
            <w:r w:rsidRPr="00091792">
              <w:rPr>
                <w:bCs/>
                <w:sz w:val="24"/>
                <w:szCs w:val="24"/>
                <w:lang w:val="en-US" w:eastAsia="uk-UA"/>
              </w:rPr>
              <w:t>m</w:t>
            </w:r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091792" w:rsidRPr="00091792" w:rsidTr="00CF1601">
        <w:trPr>
          <w:trHeight w:val="240"/>
        </w:trPr>
        <w:tc>
          <w:tcPr>
            <w:tcW w:w="2988" w:type="dxa"/>
            <w:vMerge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Контроль (</w:t>
            </w:r>
            <w:r w:rsidRPr="00091792">
              <w:rPr>
                <w:sz w:val="24"/>
                <w:szCs w:val="24"/>
                <w:lang w:val="en-US" w:eastAsia="uk-UA"/>
              </w:rPr>
              <w:t>n=10)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91792">
              <w:rPr>
                <w:sz w:val="24"/>
                <w:szCs w:val="24"/>
                <w:lang w:val="en-US" w:eastAsia="uk-UA"/>
              </w:rPr>
              <w:t>1/100</w:t>
            </w:r>
            <w:r w:rsidRPr="00091792">
              <w:rPr>
                <w:sz w:val="24"/>
                <w:szCs w:val="24"/>
                <w:lang w:val="uk-UA" w:eastAsia="uk-UA"/>
              </w:rPr>
              <w:t xml:space="preserve"> (</w:t>
            </w:r>
            <w:r w:rsidRPr="00091792">
              <w:rPr>
                <w:sz w:val="24"/>
                <w:szCs w:val="24"/>
                <w:lang w:val="en-US" w:eastAsia="uk-UA"/>
              </w:rPr>
              <w:t>n=10)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91792">
              <w:rPr>
                <w:sz w:val="24"/>
                <w:szCs w:val="24"/>
                <w:lang w:val="en-US" w:eastAsia="uk-UA"/>
              </w:rPr>
              <w:t>1/1000</w:t>
            </w:r>
            <w:r w:rsidRPr="00091792">
              <w:rPr>
                <w:sz w:val="24"/>
                <w:szCs w:val="24"/>
                <w:lang w:val="uk-UA" w:eastAsia="uk-UA"/>
              </w:rPr>
              <w:t xml:space="preserve"> (</w:t>
            </w:r>
            <w:r w:rsidRPr="00091792">
              <w:rPr>
                <w:sz w:val="24"/>
                <w:szCs w:val="24"/>
                <w:lang w:val="en-US" w:eastAsia="uk-UA"/>
              </w:rPr>
              <w:t>n=10)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ФСГ,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мЕд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29,62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±1,74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13,75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±1,24*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31,46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±2,18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ПЛ,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мЕд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3248,6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±67,25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2345,8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±46,3*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3267,4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±75,3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ЛТ,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мкЕД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5,73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±0,64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2,7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±0,36*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6,1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±0,59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ЕД,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мкЕД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7,65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±0,83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3,44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±0,45*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7,38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±0,65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ПГ,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нмоль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24,35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±2,57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21,78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±1,69*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23,42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±2,36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Глюкоза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пкг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4,62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±0,43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2,7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±0,34*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4,47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±0,58</w:t>
            </w:r>
          </w:p>
        </w:tc>
      </w:tr>
    </w:tbl>
    <w:p w:rsidR="00091792" w:rsidRPr="00091792" w:rsidRDefault="00091792" w:rsidP="00091792">
      <w:pPr>
        <w:ind w:right="-6"/>
        <w:jc w:val="both"/>
        <w:rPr>
          <w:sz w:val="24"/>
          <w:szCs w:val="24"/>
          <w:lang w:val="uk-UA"/>
        </w:rPr>
      </w:pPr>
    </w:p>
    <w:p w:rsidR="00091792" w:rsidRPr="00091792" w:rsidRDefault="00091792" w:rsidP="00091792">
      <w:pPr>
        <w:ind w:right="-6"/>
        <w:jc w:val="both"/>
        <w:rPr>
          <w:color w:val="000000"/>
          <w:sz w:val="24"/>
          <w:szCs w:val="24"/>
          <w:lang w:val="ru-RU"/>
        </w:rPr>
      </w:pPr>
      <w:r w:rsidRPr="00091792">
        <w:rPr>
          <w:sz w:val="24"/>
          <w:szCs w:val="24"/>
          <w:lang w:val="ru-RU"/>
        </w:rPr>
        <w:lastRenderedPageBreak/>
        <w:t xml:space="preserve">Примечание: </w:t>
      </w:r>
      <w:r w:rsidRPr="00091792">
        <w:rPr>
          <w:color w:val="000000"/>
          <w:sz w:val="24"/>
          <w:szCs w:val="24"/>
          <w:lang w:val="ru-RU"/>
        </w:rPr>
        <w:t xml:space="preserve">* различия достоверные  </w:t>
      </w:r>
      <w:proofErr w:type="gramStart"/>
      <w:r w:rsidRPr="00091792">
        <w:rPr>
          <w:color w:val="000000"/>
          <w:sz w:val="24"/>
          <w:szCs w:val="24"/>
          <w:lang w:val="ru-RU"/>
        </w:rPr>
        <w:t>р</w:t>
      </w:r>
      <w:proofErr w:type="gramEnd"/>
      <w:r w:rsidRPr="00091792">
        <w:rPr>
          <w:color w:val="000000"/>
          <w:sz w:val="24"/>
          <w:szCs w:val="24"/>
          <w:lang w:val="ru-RU"/>
        </w:rPr>
        <w:t xml:space="preserve"> ≤ 0,05</w:t>
      </w:r>
    </w:p>
    <w:p w:rsidR="00091792" w:rsidRPr="00091792" w:rsidRDefault="00091792" w:rsidP="00091792">
      <w:pPr>
        <w:spacing w:line="360" w:lineRule="auto"/>
        <w:ind w:left="357" w:hanging="357"/>
        <w:jc w:val="center"/>
        <w:rPr>
          <w:b/>
          <w:sz w:val="24"/>
          <w:szCs w:val="24"/>
          <w:lang w:val="uk-UA" w:eastAsia="uk-UA"/>
        </w:rPr>
      </w:pPr>
    </w:p>
    <w:p w:rsidR="00091792" w:rsidRPr="00091792" w:rsidRDefault="00091792" w:rsidP="00091792">
      <w:pPr>
        <w:spacing w:line="360" w:lineRule="auto"/>
        <w:rPr>
          <w:b/>
          <w:sz w:val="24"/>
          <w:szCs w:val="24"/>
          <w:lang w:val="uk-UA" w:eastAsia="uk-UA"/>
        </w:rPr>
      </w:pPr>
    </w:p>
    <w:p w:rsidR="00091792" w:rsidRPr="00091792" w:rsidRDefault="00091792" w:rsidP="00091792">
      <w:pPr>
        <w:spacing w:line="360" w:lineRule="auto"/>
        <w:ind w:left="357" w:hanging="357"/>
        <w:jc w:val="right"/>
        <w:rPr>
          <w:i/>
          <w:sz w:val="24"/>
          <w:szCs w:val="24"/>
          <w:lang w:val="uk-UA" w:eastAsia="uk-UA"/>
        </w:rPr>
      </w:pPr>
      <w:r w:rsidRPr="00091792">
        <w:rPr>
          <w:i/>
          <w:sz w:val="24"/>
          <w:szCs w:val="24"/>
          <w:lang w:val="uk-UA" w:eastAsia="uk-UA"/>
        </w:rPr>
        <w:t>Таблиця 3</w:t>
      </w:r>
    </w:p>
    <w:p w:rsidR="00091792" w:rsidRPr="00091792" w:rsidRDefault="00091792" w:rsidP="00091792">
      <w:pPr>
        <w:spacing w:line="360" w:lineRule="auto"/>
        <w:ind w:left="357" w:hanging="357"/>
        <w:jc w:val="center"/>
        <w:rPr>
          <w:b/>
          <w:sz w:val="24"/>
          <w:szCs w:val="24"/>
          <w:lang w:val="uk-UA" w:eastAsia="uk-UA"/>
        </w:rPr>
      </w:pPr>
      <w:r w:rsidRPr="00091792">
        <w:rPr>
          <w:b/>
          <w:sz w:val="24"/>
          <w:szCs w:val="24"/>
          <w:lang w:val="uk-UA" w:eastAsia="uk-UA"/>
        </w:rPr>
        <w:t xml:space="preserve">Вплив </w:t>
      </w:r>
      <w:proofErr w:type="spellStart"/>
      <w:r w:rsidRPr="00091792">
        <w:rPr>
          <w:b/>
          <w:sz w:val="24"/>
          <w:szCs w:val="24"/>
          <w:lang w:val="uk-UA" w:eastAsia="uk-UA"/>
        </w:rPr>
        <w:t>Лапроксиду</w:t>
      </w:r>
      <w:proofErr w:type="spellEnd"/>
      <w:r w:rsidRPr="00091792">
        <w:rPr>
          <w:b/>
          <w:sz w:val="24"/>
          <w:szCs w:val="24"/>
          <w:lang w:val="uk-UA" w:eastAsia="uk-UA"/>
        </w:rPr>
        <w:t xml:space="preserve"> Л-303 на обмін </w:t>
      </w:r>
      <w:proofErr w:type="spellStart"/>
      <w:r w:rsidRPr="00091792">
        <w:rPr>
          <w:b/>
          <w:sz w:val="24"/>
          <w:szCs w:val="24"/>
          <w:lang w:val="uk-UA" w:eastAsia="uk-UA"/>
        </w:rPr>
        <w:t>простагландинів</w:t>
      </w:r>
      <w:proofErr w:type="spellEnd"/>
      <w:r w:rsidRPr="00091792">
        <w:rPr>
          <w:b/>
          <w:sz w:val="24"/>
          <w:szCs w:val="24"/>
          <w:lang w:val="uk-UA" w:eastAsia="uk-UA"/>
        </w:rPr>
        <w:t xml:space="preserve"> і </w:t>
      </w:r>
      <w:proofErr w:type="spellStart"/>
      <w:r w:rsidRPr="00091792">
        <w:rPr>
          <w:b/>
          <w:sz w:val="24"/>
          <w:szCs w:val="24"/>
          <w:lang w:val="uk-UA" w:eastAsia="uk-UA"/>
        </w:rPr>
        <w:t>лейкотрієнів</w:t>
      </w:r>
      <w:proofErr w:type="spellEnd"/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185"/>
        <w:gridCol w:w="2186"/>
        <w:gridCol w:w="2186"/>
      </w:tblGrid>
      <w:tr w:rsidR="00091792" w:rsidRPr="00091792" w:rsidTr="00CF1601">
        <w:trPr>
          <w:trHeight w:val="240"/>
        </w:trPr>
        <w:tc>
          <w:tcPr>
            <w:tcW w:w="2988" w:type="dxa"/>
            <w:vMerge w:val="restart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 xml:space="preserve">Показники </w:t>
            </w:r>
          </w:p>
        </w:tc>
        <w:tc>
          <w:tcPr>
            <w:tcW w:w="6583" w:type="dxa"/>
            <w:gridSpan w:val="3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Група тварин, ДЛ</w:t>
            </w:r>
            <w:r w:rsidRPr="00091792">
              <w:rPr>
                <w:sz w:val="24"/>
                <w:szCs w:val="24"/>
                <w:vertAlign w:val="subscript"/>
                <w:lang w:val="uk-UA" w:eastAsia="uk-UA"/>
              </w:rPr>
              <w:t xml:space="preserve">50 </w:t>
            </w:r>
            <w:r w:rsidRPr="00091792">
              <w:rPr>
                <w:sz w:val="24"/>
                <w:szCs w:val="24"/>
                <w:lang w:val="uk-UA" w:eastAsia="uk-UA"/>
              </w:rPr>
              <w:t>(М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</w:t>
            </w:r>
            <w:r w:rsidRPr="00091792">
              <w:rPr>
                <w:bCs/>
                <w:sz w:val="24"/>
                <w:szCs w:val="24"/>
                <w:lang w:val="en-US" w:eastAsia="uk-UA"/>
              </w:rPr>
              <w:t>m</w:t>
            </w:r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091792" w:rsidRPr="00091792" w:rsidTr="00CF1601">
        <w:trPr>
          <w:trHeight w:val="240"/>
        </w:trPr>
        <w:tc>
          <w:tcPr>
            <w:tcW w:w="2988" w:type="dxa"/>
            <w:vMerge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Контроль (</w:t>
            </w:r>
            <w:r w:rsidRPr="00091792">
              <w:rPr>
                <w:sz w:val="24"/>
                <w:szCs w:val="24"/>
                <w:lang w:val="en-US" w:eastAsia="uk-UA"/>
              </w:rPr>
              <w:t>n=10)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91792">
              <w:rPr>
                <w:sz w:val="24"/>
                <w:szCs w:val="24"/>
                <w:lang w:val="en-US" w:eastAsia="uk-UA"/>
              </w:rPr>
              <w:t>1/100</w:t>
            </w:r>
            <w:r w:rsidRPr="00091792">
              <w:rPr>
                <w:sz w:val="24"/>
                <w:szCs w:val="24"/>
                <w:lang w:val="uk-UA" w:eastAsia="uk-UA"/>
              </w:rPr>
              <w:t xml:space="preserve"> (</w:t>
            </w:r>
            <w:r w:rsidRPr="00091792">
              <w:rPr>
                <w:sz w:val="24"/>
                <w:szCs w:val="24"/>
                <w:lang w:val="en-US" w:eastAsia="uk-UA"/>
              </w:rPr>
              <w:t>n=10)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91792">
              <w:rPr>
                <w:sz w:val="24"/>
                <w:szCs w:val="24"/>
                <w:lang w:val="en-US" w:eastAsia="uk-UA"/>
              </w:rPr>
              <w:t>1/1000</w:t>
            </w:r>
            <w:r w:rsidRPr="00091792">
              <w:rPr>
                <w:sz w:val="24"/>
                <w:szCs w:val="24"/>
                <w:lang w:val="uk-UA" w:eastAsia="uk-UA"/>
              </w:rPr>
              <w:t xml:space="preserve"> (</w:t>
            </w:r>
            <w:r w:rsidRPr="00091792">
              <w:rPr>
                <w:sz w:val="24"/>
                <w:szCs w:val="24"/>
                <w:lang w:val="en-US" w:eastAsia="uk-UA"/>
              </w:rPr>
              <w:t>n=10)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ПГЕ,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нмоль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245,6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±18,3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748,4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±21,6*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261,4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±23,5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ПГЕ</w:t>
            </w:r>
            <w:r w:rsidRPr="00091792">
              <w:rPr>
                <w:sz w:val="24"/>
                <w:szCs w:val="24"/>
                <w:vertAlign w:val="subscript"/>
                <w:lang w:val="uk-UA" w:eastAsia="uk-UA"/>
              </w:rPr>
              <w:t>1</w:t>
            </w:r>
            <w:r w:rsidRPr="00091792">
              <w:rPr>
                <w:sz w:val="24"/>
                <w:szCs w:val="24"/>
                <w:lang w:val="uk-UA" w:eastAsia="uk-UA"/>
              </w:rPr>
              <w:t>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пкг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3268,4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±60,7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4825,7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±66,8*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3278,6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±73,6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ПГЕ</w:t>
            </w:r>
            <w:r w:rsidRPr="00091792">
              <w:rPr>
                <w:sz w:val="24"/>
                <w:szCs w:val="24"/>
                <w:vertAlign w:val="subscript"/>
                <w:lang w:val="uk-UA" w:eastAsia="uk-UA"/>
              </w:rPr>
              <w:t>2</w:t>
            </w:r>
            <w:r w:rsidRPr="00091792">
              <w:rPr>
                <w:sz w:val="24"/>
                <w:szCs w:val="24"/>
                <w:lang w:val="uk-UA" w:eastAsia="uk-UA"/>
              </w:rPr>
              <w:t>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пкг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1675,3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±43,4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2948,6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±37,2*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1684,3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±52,7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ПГ</w:t>
            </w:r>
            <w:r w:rsidRPr="00091792">
              <w:rPr>
                <w:sz w:val="24"/>
                <w:szCs w:val="24"/>
                <w:lang w:val="en-US" w:eastAsia="uk-UA"/>
              </w:rPr>
              <w:t>F</w:t>
            </w:r>
            <w:r w:rsidRPr="00091792">
              <w:rPr>
                <w:sz w:val="24"/>
                <w:szCs w:val="24"/>
                <w:vertAlign w:val="subscript"/>
                <w:lang w:val="en-US" w:eastAsia="uk-UA"/>
              </w:rPr>
              <w:t>2α</w:t>
            </w:r>
            <w:r w:rsidRPr="00091792">
              <w:rPr>
                <w:sz w:val="24"/>
                <w:szCs w:val="24"/>
                <w:lang w:val="uk-UA" w:eastAsia="uk-UA"/>
              </w:rPr>
              <w:t>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пкг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19,6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±1,46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10,4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±0,93*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21,3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±1,72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6-кето- ПГ</w:t>
            </w:r>
            <w:r w:rsidRPr="00091792">
              <w:rPr>
                <w:sz w:val="24"/>
                <w:szCs w:val="24"/>
                <w:lang w:val="en-US" w:eastAsia="uk-UA"/>
              </w:rPr>
              <w:t>F</w:t>
            </w:r>
            <w:r w:rsidRPr="00091792">
              <w:rPr>
                <w:sz w:val="24"/>
                <w:szCs w:val="24"/>
                <w:vertAlign w:val="subscript"/>
                <w:lang w:val="uk-UA" w:eastAsia="uk-UA"/>
              </w:rPr>
              <w:t>1</w:t>
            </w:r>
            <w:r w:rsidRPr="00091792">
              <w:rPr>
                <w:sz w:val="24"/>
                <w:szCs w:val="24"/>
                <w:vertAlign w:val="subscript"/>
                <w:lang w:val="en-US" w:eastAsia="uk-UA"/>
              </w:rPr>
              <w:t>α</w:t>
            </w:r>
            <w:r w:rsidRPr="00091792">
              <w:rPr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простациклін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пкг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5,8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±0,63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15,3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±1,16*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6,1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±0,76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Лейкотрієн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В</w:t>
            </w:r>
            <w:r w:rsidRPr="00091792">
              <w:rPr>
                <w:sz w:val="24"/>
                <w:szCs w:val="24"/>
                <w:vertAlign w:val="subscript"/>
                <w:lang w:val="uk-UA" w:eastAsia="uk-UA"/>
              </w:rPr>
              <w:t>4</w:t>
            </w:r>
            <w:r w:rsidRPr="00091792">
              <w:rPr>
                <w:sz w:val="24"/>
                <w:szCs w:val="24"/>
                <w:lang w:val="uk-UA" w:eastAsia="uk-UA"/>
              </w:rPr>
              <w:t>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пкг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18,7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±1,54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35,8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±3,27*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19,4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±1,87</w:t>
            </w:r>
          </w:p>
        </w:tc>
      </w:tr>
      <w:tr w:rsidR="00091792" w:rsidRPr="00091792" w:rsidTr="00CF1601">
        <w:tc>
          <w:tcPr>
            <w:tcW w:w="2988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Лейкотрієн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С</w:t>
            </w:r>
            <w:r w:rsidRPr="00091792">
              <w:rPr>
                <w:sz w:val="24"/>
                <w:szCs w:val="24"/>
                <w:vertAlign w:val="subscript"/>
                <w:lang w:val="uk-UA" w:eastAsia="uk-UA"/>
              </w:rPr>
              <w:t>4</w:t>
            </w:r>
            <w:r w:rsidRPr="00091792">
              <w:rPr>
                <w:sz w:val="24"/>
                <w:szCs w:val="24"/>
                <w:lang w:val="uk-UA" w:eastAsia="uk-UA"/>
              </w:rPr>
              <w:t>, (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пкг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091792">
              <w:rPr>
                <w:sz w:val="24"/>
                <w:szCs w:val="24"/>
                <w:lang w:val="uk-UA" w:eastAsia="uk-UA"/>
              </w:rPr>
              <w:t>мл</w:t>
            </w:r>
            <w:proofErr w:type="spellEnd"/>
            <w:r w:rsidRPr="00091792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580,3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±27,5</w:t>
            </w:r>
          </w:p>
        </w:tc>
        <w:tc>
          <w:tcPr>
            <w:tcW w:w="2194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395,7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±20,4*</w:t>
            </w:r>
          </w:p>
        </w:tc>
        <w:tc>
          <w:tcPr>
            <w:tcW w:w="2195" w:type="dxa"/>
            <w:shd w:val="clear" w:color="auto" w:fill="auto"/>
          </w:tcPr>
          <w:p w:rsidR="00091792" w:rsidRPr="00091792" w:rsidRDefault="00091792" w:rsidP="00091792">
            <w:pPr>
              <w:spacing w:line="36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091792">
              <w:rPr>
                <w:sz w:val="24"/>
                <w:szCs w:val="24"/>
                <w:lang w:val="uk-UA" w:eastAsia="uk-UA"/>
              </w:rPr>
              <w:t>590,5</w:t>
            </w:r>
            <w:r w:rsidRPr="00091792">
              <w:rPr>
                <w:bCs/>
                <w:caps/>
                <w:sz w:val="24"/>
                <w:szCs w:val="24"/>
                <w:lang w:val="uk-UA" w:eastAsia="uk-UA"/>
              </w:rPr>
              <w:t>±31,2</w:t>
            </w:r>
          </w:p>
        </w:tc>
      </w:tr>
    </w:tbl>
    <w:p w:rsidR="00091792" w:rsidRPr="00091792" w:rsidRDefault="00091792" w:rsidP="00091792">
      <w:pPr>
        <w:ind w:right="-6"/>
        <w:jc w:val="both"/>
        <w:rPr>
          <w:sz w:val="24"/>
          <w:szCs w:val="24"/>
          <w:lang w:val="uk-UA"/>
        </w:rPr>
      </w:pPr>
    </w:p>
    <w:p w:rsidR="00091792" w:rsidRPr="00091792" w:rsidRDefault="00091792" w:rsidP="00091792">
      <w:pPr>
        <w:ind w:right="-6"/>
        <w:jc w:val="both"/>
        <w:rPr>
          <w:color w:val="000000"/>
          <w:sz w:val="24"/>
          <w:szCs w:val="24"/>
          <w:lang w:val="ru-RU"/>
        </w:rPr>
      </w:pPr>
      <w:r w:rsidRPr="00091792">
        <w:rPr>
          <w:sz w:val="24"/>
          <w:szCs w:val="24"/>
          <w:lang w:val="ru-RU"/>
        </w:rPr>
        <w:t xml:space="preserve">Примечание: </w:t>
      </w:r>
      <w:r w:rsidRPr="00091792">
        <w:rPr>
          <w:color w:val="000000"/>
          <w:sz w:val="24"/>
          <w:szCs w:val="24"/>
          <w:lang w:val="ru-RU"/>
        </w:rPr>
        <w:t xml:space="preserve">* различия достоверные  </w:t>
      </w:r>
      <w:proofErr w:type="gramStart"/>
      <w:r w:rsidRPr="00091792">
        <w:rPr>
          <w:color w:val="000000"/>
          <w:sz w:val="24"/>
          <w:szCs w:val="24"/>
          <w:lang w:val="ru-RU"/>
        </w:rPr>
        <w:t>р</w:t>
      </w:r>
      <w:proofErr w:type="gramEnd"/>
      <w:r w:rsidRPr="00091792">
        <w:rPr>
          <w:color w:val="000000"/>
          <w:sz w:val="24"/>
          <w:szCs w:val="24"/>
          <w:lang w:val="ru-RU"/>
        </w:rPr>
        <w:t xml:space="preserve"> ≤ 0,05</w:t>
      </w:r>
    </w:p>
    <w:p w:rsidR="00091792" w:rsidRPr="00091792" w:rsidRDefault="00091792" w:rsidP="00091792">
      <w:pPr>
        <w:spacing w:line="360" w:lineRule="auto"/>
        <w:ind w:left="357" w:hanging="357"/>
        <w:jc w:val="center"/>
        <w:rPr>
          <w:b/>
          <w:sz w:val="24"/>
          <w:szCs w:val="24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5012A2" w:rsidRPr="00091792" w:rsidRDefault="005012A2" w:rsidP="00091792"/>
    <w:sectPr w:rsidR="005012A2" w:rsidRPr="000917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88430D3"/>
    <w:multiLevelType w:val="hybridMultilevel"/>
    <w:tmpl w:val="D9F8850C"/>
    <w:lvl w:ilvl="0" w:tplc="DF48474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2C76E7D"/>
    <w:multiLevelType w:val="hybridMultilevel"/>
    <w:tmpl w:val="3CB2C83A"/>
    <w:lvl w:ilvl="0" w:tplc="527608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25747"/>
    <w:multiLevelType w:val="hybridMultilevel"/>
    <w:tmpl w:val="587C111E"/>
    <w:lvl w:ilvl="0" w:tplc="E072260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011662"/>
    <w:rsid w:val="00091792"/>
    <w:rsid w:val="00191352"/>
    <w:rsid w:val="001A351E"/>
    <w:rsid w:val="001A6DE2"/>
    <w:rsid w:val="001F784E"/>
    <w:rsid w:val="00217FA3"/>
    <w:rsid w:val="00284D0F"/>
    <w:rsid w:val="002B75A8"/>
    <w:rsid w:val="002C3535"/>
    <w:rsid w:val="003A544D"/>
    <w:rsid w:val="0047731D"/>
    <w:rsid w:val="005012A2"/>
    <w:rsid w:val="005F5BFD"/>
    <w:rsid w:val="006E5CE0"/>
    <w:rsid w:val="00765B8C"/>
    <w:rsid w:val="008005F5"/>
    <w:rsid w:val="008472B3"/>
    <w:rsid w:val="00884708"/>
    <w:rsid w:val="008C0F1F"/>
    <w:rsid w:val="008C5C3A"/>
    <w:rsid w:val="008D1D08"/>
    <w:rsid w:val="0091034D"/>
    <w:rsid w:val="0091054B"/>
    <w:rsid w:val="009B2156"/>
    <w:rsid w:val="00A4515C"/>
    <w:rsid w:val="00A47F8D"/>
    <w:rsid w:val="00A556B8"/>
    <w:rsid w:val="00A8320C"/>
    <w:rsid w:val="00B03420"/>
    <w:rsid w:val="00B260CB"/>
    <w:rsid w:val="00B702F2"/>
    <w:rsid w:val="00C0604F"/>
    <w:rsid w:val="00C62B4E"/>
    <w:rsid w:val="00C635D4"/>
    <w:rsid w:val="00C77A54"/>
    <w:rsid w:val="00DA54D1"/>
    <w:rsid w:val="00DC5F83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13208</Words>
  <Characters>7530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37</cp:revision>
  <dcterms:created xsi:type="dcterms:W3CDTF">2015-10-21T07:13:00Z</dcterms:created>
  <dcterms:modified xsi:type="dcterms:W3CDTF">2015-11-13T08:05:00Z</dcterms:modified>
</cp:coreProperties>
</file>