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ED" w:rsidRPr="001D3506" w:rsidRDefault="002302ED" w:rsidP="002302ED">
      <w:pPr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ИНТРАОПЕРАЦИОННОЙ ПРОФИЛАКТИКИ СПАЕЧНОЙ БОЛЕЗНИ БРЮШНОЙ ПОЛОСТИ У БОЛЬНЫХ С АБДОМИНАЛЬНОЙ ПАТОЛОГИЕЙ</w:t>
      </w:r>
    </w:p>
    <w:p w:rsidR="002302ED" w:rsidRPr="001D3506" w:rsidRDefault="002302ED" w:rsidP="002302ED">
      <w:pPr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Евтушенко Д.А.</w:t>
      </w:r>
    </w:p>
    <w:p w:rsidR="002302ED" w:rsidRPr="001D3506" w:rsidRDefault="002302ED" w:rsidP="002302E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6D2" w:rsidRPr="001D3506" w:rsidRDefault="002302ED" w:rsidP="002302E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вопроса развития спаечного процесса в брюшной полости, его осложнения как хирургическая проблема остаются актуальными. По данным различных авторов у пациентов, после абдоминального хирургического вмешательства, до 87 % случаев развивается спаечный процесс, который </w:t>
      </w:r>
      <w:r w:rsidR="00C056D2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к </w:t>
      </w:r>
      <w:r w:rsidR="00C056D2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</w:t>
      </w:r>
      <w:r w:rsidR="00C056D2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спаечная</w:t>
      </w:r>
      <w:proofErr w:type="gramEnd"/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кишечн</w:t>
      </w:r>
      <w:r w:rsidR="00C056D2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непроходимост</w:t>
      </w:r>
      <w:r w:rsidR="00C056D2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(ОСКН) [1, </w:t>
      </w:r>
      <w:r w:rsid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</w:p>
    <w:p w:rsidR="00DC0C64" w:rsidRPr="00DF7FFA" w:rsidRDefault="00DC0C64" w:rsidP="00DC0C64">
      <w:pPr>
        <w:pStyle w:val="a5"/>
        <w:spacing w:before="0" w:beforeAutospacing="0" w:after="0" w:afterAutospacing="0" w:line="360" w:lineRule="auto"/>
        <w:ind w:right="-5" w:firstLine="851"/>
        <w:jc w:val="both"/>
        <w:rPr>
          <w:sz w:val="28"/>
          <w:szCs w:val="28"/>
        </w:rPr>
      </w:pPr>
      <w:r w:rsidRPr="00DF7FFA">
        <w:rPr>
          <w:sz w:val="28"/>
          <w:szCs w:val="28"/>
        </w:rPr>
        <w:t xml:space="preserve">Послеоперационные спайки </w:t>
      </w:r>
      <w:r w:rsidR="00590778">
        <w:rPr>
          <w:sz w:val="28"/>
          <w:szCs w:val="28"/>
        </w:rPr>
        <w:t>брюшной полости</w:t>
      </w:r>
      <w:r w:rsidRPr="00DF7FFA">
        <w:rPr>
          <w:sz w:val="28"/>
          <w:szCs w:val="28"/>
        </w:rPr>
        <w:t xml:space="preserve"> вызывают заболевания, включающие обструкцию кишечника, бесплодие и тазовые боли; спайки ассоциируются с многочисленными хирургическими осложнениями; эти осложнения приводят к большой хирургической нагрузке и уровня госпитализации и других последствий для здоровья; все негативные последствия вызывают в результате значительные </w:t>
      </w:r>
      <w:proofErr w:type="gramStart"/>
      <w:r w:rsidRPr="00DF7FFA">
        <w:rPr>
          <w:sz w:val="28"/>
          <w:szCs w:val="28"/>
        </w:rPr>
        <w:t>экономические затраты</w:t>
      </w:r>
      <w:proofErr w:type="gramEnd"/>
      <w:r w:rsidR="00590778">
        <w:rPr>
          <w:sz w:val="28"/>
          <w:szCs w:val="28"/>
        </w:rPr>
        <w:t xml:space="preserve"> </w:t>
      </w:r>
      <w:r w:rsidR="00590778" w:rsidRPr="001D3506">
        <w:rPr>
          <w:sz w:val="28"/>
          <w:szCs w:val="28"/>
        </w:rPr>
        <w:t>[</w:t>
      </w:r>
      <w:r w:rsidR="00590778">
        <w:rPr>
          <w:sz w:val="28"/>
          <w:szCs w:val="28"/>
        </w:rPr>
        <w:t>7, 10</w:t>
      </w:r>
      <w:r w:rsidR="00590778" w:rsidRPr="001D3506">
        <w:rPr>
          <w:sz w:val="28"/>
          <w:szCs w:val="28"/>
        </w:rPr>
        <w:t>]</w:t>
      </w:r>
      <w:r w:rsidRPr="00DF7FFA">
        <w:rPr>
          <w:sz w:val="28"/>
          <w:szCs w:val="28"/>
        </w:rPr>
        <w:t xml:space="preserve">. </w:t>
      </w:r>
    </w:p>
    <w:p w:rsidR="001D3506" w:rsidRDefault="00C056D2" w:rsidP="002302E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302ED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ецидив ОСКН достигает 60–70 %. ОСКН повторялась у 53 % пациентов после 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операции по </w:t>
      </w:r>
      <w:proofErr w:type="spellStart"/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пововоду</w:t>
      </w:r>
      <w:proofErr w:type="spellEnd"/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ОСКН,</w:t>
      </w:r>
      <w:r w:rsidR="002302ED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85 % – после 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повторных операций</w:t>
      </w:r>
      <w:r w:rsidR="002302ED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изучение </w:t>
      </w:r>
      <w:proofErr w:type="gramStart"/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</w:t>
      </w:r>
      <w:r w:rsidR="002302ED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развития спаечной болезни брюшины</w:t>
      </w:r>
      <w:proofErr w:type="gramEnd"/>
      <w:r w:rsidR="002302ED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актуальной проблемой 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хирургическом лечении </w:t>
      </w:r>
      <w:r w:rsidR="002302ED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абдоминальной 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</w:t>
      </w:r>
      <w:r w:rsidR="002302ED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[</w:t>
      </w:r>
      <w:r w:rsidR="00F46A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302ED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6A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302ED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]. Больш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2302ED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2302ED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предлагаемых </w:t>
      </w:r>
      <w:proofErr w:type="spellStart"/>
      <w:r w:rsidR="002302ED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противоспаечных</w:t>
      </w:r>
      <w:proofErr w:type="spellEnd"/>
      <w:r w:rsidR="002302ED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и сре</w:t>
      </w:r>
      <w:proofErr w:type="gramStart"/>
      <w:r w:rsidR="002302ED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="002302ED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офилактики не 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закрепляются</w:t>
      </w:r>
      <w:r w:rsidR="002302ED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клинической практике из-за 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</w:t>
      </w:r>
      <w:r w:rsidR="002302ED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эффективности или сложности 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техники </w:t>
      </w:r>
      <w:r w:rsidR="002302ED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[</w:t>
      </w:r>
      <w:r w:rsidR="00F46A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02ED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6A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302ED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</w:p>
    <w:p w:rsidR="001D3506" w:rsidRPr="00444FD0" w:rsidRDefault="001D3506" w:rsidP="001D35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Высокий темп </w:t>
      </w:r>
      <w:r w:rsidRPr="00444FD0">
        <w:rPr>
          <w:rFonts w:ascii="Times New Roman" w:eastAsia="TimesNewRomanPSMT" w:hAnsi="Times New Roman" w:cs="Times New Roman"/>
          <w:sz w:val="28"/>
          <w:szCs w:val="28"/>
        </w:rPr>
        <w:t>рост</w:t>
      </w:r>
      <w:r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444FD0">
        <w:rPr>
          <w:rFonts w:ascii="Times New Roman" w:eastAsia="TimesNewRomanPSMT" w:hAnsi="Times New Roman" w:cs="Times New Roman"/>
          <w:sz w:val="28"/>
          <w:szCs w:val="28"/>
        </w:rPr>
        <w:t xml:space="preserve"> технологий в </w:t>
      </w:r>
      <w:proofErr w:type="spellStart"/>
      <w:r w:rsidRPr="00444FD0">
        <w:rPr>
          <w:rFonts w:ascii="Times New Roman" w:eastAsia="TimesNewRomanPSMT" w:hAnsi="Times New Roman" w:cs="Times New Roman"/>
          <w:sz w:val="28"/>
          <w:szCs w:val="28"/>
        </w:rPr>
        <w:t>м</w:t>
      </w:r>
      <w:r>
        <w:rPr>
          <w:rFonts w:ascii="Times New Roman" w:eastAsia="TimesNewRomanPSMT" w:hAnsi="Times New Roman" w:cs="Times New Roman"/>
          <w:sz w:val="28"/>
          <w:szCs w:val="28"/>
        </w:rPr>
        <w:t>ини</w:t>
      </w:r>
      <w:r w:rsidRPr="00444FD0">
        <w:rPr>
          <w:rFonts w:ascii="Times New Roman" w:eastAsia="TimesNewRomanPSMT" w:hAnsi="Times New Roman" w:cs="Times New Roman"/>
          <w:sz w:val="28"/>
          <w:szCs w:val="28"/>
        </w:rPr>
        <w:t>инвазивной</w:t>
      </w:r>
      <w:proofErr w:type="spellEnd"/>
      <w:r w:rsidRPr="00444FD0">
        <w:rPr>
          <w:rFonts w:ascii="Times New Roman" w:eastAsia="TimesNewRomanPSMT" w:hAnsi="Times New Roman" w:cs="Times New Roman"/>
          <w:sz w:val="28"/>
          <w:szCs w:val="28"/>
        </w:rPr>
        <w:t xml:space="preserve"> хирургии,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44FD0">
        <w:rPr>
          <w:rFonts w:ascii="Times New Roman" w:eastAsia="TimesNewRomanPSMT" w:hAnsi="Times New Roman" w:cs="Times New Roman"/>
          <w:sz w:val="28"/>
          <w:szCs w:val="28"/>
        </w:rPr>
        <w:t xml:space="preserve">биологии, химии, фармакологии и других </w:t>
      </w:r>
      <w:proofErr w:type="spellStart"/>
      <w:r w:rsidRPr="00444FD0">
        <w:rPr>
          <w:rFonts w:ascii="Times New Roman" w:eastAsia="TimesNewRomanPSMT" w:hAnsi="Times New Roman" w:cs="Times New Roman"/>
          <w:sz w:val="28"/>
          <w:szCs w:val="28"/>
        </w:rPr>
        <w:t>парамедицинских</w:t>
      </w:r>
      <w:proofErr w:type="spellEnd"/>
      <w:r w:rsidRPr="00444FD0">
        <w:rPr>
          <w:rFonts w:ascii="Times New Roman" w:eastAsia="TimesNewRomanPSMT" w:hAnsi="Times New Roman" w:cs="Times New Roman"/>
          <w:sz w:val="28"/>
          <w:szCs w:val="28"/>
        </w:rPr>
        <w:t xml:space="preserve"> областях науки и техники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44FD0">
        <w:rPr>
          <w:rFonts w:ascii="Times New Roman" w:eastAsia="TimesNewRomanPSMT" w:hAnsi="Times New Roman" w:cs="Times New Roman"/>
          <w:sz w:val="28"/>
          <w:szCs w:val="28"/>
        </w:rPr>
        <w:t xml:space="preserve">позволяют внедрять в практику новые </w:t>
      </w:r>
      <w:r>
        <w:rPr>
          <w:rFonts w:ascii="Times New Roman" w:eastAsia="TimesNewRomanPSMT" w:hAnsi="Times New Roman" w:cs="Times New Roman"/>
          <w:sz w:val="28"/>
          <w:szCs w:val="28"/>
        </w:rPr>
        <w:t>метод</w:t>
      </w:r>
      <w:r w:rsidRPr="00444FD0">
        <w:rPr>
          <w:rFonts w:ascii="Times New Roman" w:eastAsia="TimesNewRomanPSMT" w:hAnsi="Times New Roman" w:cs="Times New Roman"/>
          <w:sz w:val="28"/>
          <w:szCs w:val="28"/>
        </w:rPr>
        <w:t>ы и средства пр</w:t>
      </w:r>
      <w:r>
        <w:rPr>
          <w:rFonts w:ascii="Times New Roman" w:eastAsia="TimesNewRomanPSMT" w:hAnsi="Times New Roman" w:cs="Times New Roman"/>
          <w:sz w:val="28"/>
          <w:szCs w:val="28"/>
        </w:rPr>
        <w:t>офилактики</w:t>
      </w:r>
      <w:r w:rsidRPr="00444FD0">
        <w:rPr>
          <w:rFonts w:ascii="Times New Roman" w:eastAsia="TimesNewRomanPSMT" w:hAnsi="Times New Roman" w:cs="Times New Roman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44FD0">
        <w:rPr>
          <w:rFonts w:ascii="Times New Roman" w:eastAsia="TimesNewRomanPSMT" w:hAnsi="Times New Roman" w:cs="Times New Roman"/>
          <w:sz w:val="28"/>
          <w:szCs w:val="28"/>
        </w:rPr>
        <w:t>диагностики и лечения спаечной болезни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брюшины</w:t>
      </w:r>
      <w:r w:rsidRPr="00444FD0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444FD0">
        <w:rPr>
          <w:rFonts w:ascii="Times New Roman" w:eastAsia="TimesNewRomanPSMT" w:hAnsi="Times New Roman" w:cs="Times New Roman"/>
          <w:sz w:val="28"/>
          <w:szCs w:val="28"/>
        </w:rPr>
        <w:t>боснованн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ое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патогенетически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44FD0">
        <w:rPr>
          <w:rFonts w:ascii="Times New Roman" w:eastAsia="TimesNewRomanPSMT" w:hAnsi="Times New Roman" w:cs="Times New Roman"/>
          <w:sz w:val="28"/>
          <w:szCs w:val="28"/>
        </w:rPr>
        <w:t xml:space="preserve">направление в профилактике и лечении </w:t>
      </w:r>
      <w:r w:rsidR="00F46AC9">
        <w:rPr>
          <w:rFonts w:ascii="Times New Roman" w:eastAsia="TimesNewRomanPSMT" w:hAnsi="Times New Roman" w:cs="Times New Roman"/>
          <w:sz w:val="28"/>
          <w:szCs w:val="28"/>
        </w:rPr>
        <w:t>спаечной болезни брюшины на современном этапе считается</w:t>
      </w:r>
      <w:r w:rsidRPr="00444FD0">
        <w:rPr>
          <w:rFonts w:ascii="Times New Roman" w:eastAsia="TimesNewRomanPSMT" w:hAnsi="Times New Roman" w:cs="Times New Roman"/>
          <w:sz w:val="28"/>
          <w:szCs w:val="28"/>
        </w:rPr>
        <w:t xml:space="preserve"> применение средств, препятствующих сближению и адгезии травмированных поверхностей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44FD0">
        <w:rPr>
          <w:rFonts w:ascii="Times New Roman" w:eastAsia="TimesNewRomanPSMT" w:hAnsi="Times New Roman" w:cs="Times New Roman"/>
          <w:sz w:val="28"/>
          <w:szCs w:val="28"/>
        </w:rPr>
        <w:t>брюшины</w:t>
      </w:r>
      <w:r w:rsidRPr="002545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[</w:t>
      </w:r>
      <w:r w:rsidR="00F46AC9">
        <w:rPr>
          <w:rFonts w:ascii="Times New Roman" w:eastAsia="TimesNewRomanPSMT" w:hAnsi="Times New Roman" w:cs="Times New Roman"/>
          <w:sz w:val="28"/>
          <w:szCs w:val="28"/>
        </w:rPr>
        <w:t>3</w:t>
      </w:r>
      <w:r>
        <w:rPr>
          <w:rFonts w:ascii="Times New Roman" w:eastAsia="TimesNewRomanPSMT" w:hAnsi="Times New Roman" w:cs="Times New Roman"/>
          <w:sz w:val="28"/>
          <w:szCs w:val="28"/>
        </w:rPr>
        <w:t>, 8]</w:t>
      </w:r>
      <w:r w:rsidRPr="00444FD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2302ED" w:rsidRPr="001D3506" w:rsidRDefault="002302ED" w:rsidP="002302E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методы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Исследование основано на результатах анализа</w:t>
      </w:r>
      <w:r w:rsidR="00833AE8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74E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оперированных больных, </w:t>
      </w:r>
      <w:r w:rsidR="0099474E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разделенных на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группы – основную (ОГ) и </w:t>
      </w:r>
      <w:r w:rsidR="00EA295F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сравнения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</w:t>
      </w:r>
      <w:r w:rsidR="00EA295F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Все больные были доставлены в </w:t>
      </w:r>
      <w:r w:rsidR="00EA295F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ГУ «ИОНХ им. В.Т. Зайцева НАМН Украины»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оперированы </w:t>
      </w:r>
      <w:r w:rsidR="00EA295F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ургентном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EA295F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– с 20</w:t>
      </w:r>
      <w:r w:rsidR="00EA295F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</w:t>
      </w:r>
      <w:r w:rsidR="00EA295F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Среди них было </w:t>
      </w:r>
      <w:r w:rsidR="00F75167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 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(5</w:t>
      </w:r>
      <w:r w:rsidR="00F75167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3 %) женщин</w:t>
      </w:r>
      <w:r w:rsidR="00F75167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75167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</w:t>
      </w:r>
      <w:r w:rsidR="00F75167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5167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мужчин. </w:t>
      </w:r>
      <w:r w:rsidR="00EA295F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ольшинство </w:t>
      </w:r>
      <w:r w:rsidR="00F75167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больных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75167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119 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(7</w:t>
      </w:r>
      <w:r w:rsidR="00F75167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8,3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 были трудоспособного возраста, до 61 года. </w:t>
      </w:r>
    </w:p>
    <w:p w:rsidR="002302ED" w:rsidRPr="001D3506" w:rsidRDefault="002302ED" w:rsidP="002302E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группу составили</w:t>
      </w:r>
      <w:r w:rsidR="00833AE8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74E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больных оперированных в клинике, которым </w:t>
      </w:r>
      <w:proofErr w:type="spellStart"/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интраоперационно</w:t>
      </w:r>
      <w:proofErr w:type="spellEnd"/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</w:t>
      </w:r>
      <w:proofErr w:type="spellStart"/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противоспаечного</w:t>
      </w:r>
      <w:proofErr w:type="spellEnd"/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применял</w:t>
      </w:r>
      <w:r w:rsidR="00BF57D1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proofErr w:type="spellStart"/>
      <w:r w:rsidR="00BF57D1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противоспаечное</w:t>
      </w:r>
      <w:proofErr w:type="spellEnd"/>
      <w:r w:rsidR="00BF57D1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барьерное средство ДЕФЕНСАЛЬ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группу</w:t>
      </w:r>
      <w:r w:rsidR="00BF57D1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сравнения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вошло </w:t>
      </w:r>
      <w:r w:rsidR="0099474E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</w:t>
      </w:r>
      <w:r w:rsidR="0099474E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оперированный</w:t>
      </w:r>
      <w:proofErr w:type="gramEnd"/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клинике, которым </w:t>
      </w:r>
      <w:proofErr w:type="spellStart"/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интраоперационно</w:t>
      </w:r>
      <w:proofErr w:type="spellEnd"/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противоспаечных</w:t>
      </w:r>
      <w:proofErr w:type="spellEnd"/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не проводилось. </w:t>
      </w:r>
    </w:p>
    <w:p w:rsidR="002302ED" w:rsidRPr="001D3506" w:rsidRDefault="002302ED" w:rsidP="002302E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Нозологические формы и проведенные оперативные вмешательства в обеих группах </w:t>
      </w:r>
      <w:r w:rsidR="00BF57D1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 таблицах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</w:t>
      </w:r>
      <w:r w:rsidR="00706CEC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7D1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7D1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302ED" w:rsidRPr="001D3506" w:rsidRDefault="002302ED" w:rsidP="002302E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99474E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Виды хирургической патологии в ОГ и Г</w:t>
      </w:r>
      <w:r w:rsidR="00BF57D1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1275"/>
        <w:gridCol w:w="1276"/>
        <w:gridCol w:w="1383"/>
      </w:tblGrid>
      <w:tr w:rsidR="00BF57D1" w:rsidRPr="001D3506" w:rsidTr="00481716">
        <w:tc>
          <w:tcPr>
            <w:tcW w:w="4503" w:type="dxa"/>
            <w:vMerge w:val="restart"/>
            <w:vAlign w:val="center"/>
          </w:tcPr>
          <w:p w:rsidR="00BF57D1" w:rsidRPr="001D3506" w:rsidRDefault="0099474E" w:rsidP="0099474E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патология</w:t>
            </w:r>
          </w:p>
        </w:tc>
        <w:tc>
          <w:tcPr>
            <w:tcW w:w="2409" w:type="dxa"/>
            <w:gridSpan w:val="2"/>
            <w:vAlign w:val="center"/>
          </w:tcPr>
          <w:p w:rsidR="00BF57D1" w:rsidRPr="001D3506" w:rsidRDefault="00BF57D1" w:rsidP="0048171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группа </w:t>
            </w:r>
          </w:p>
        </w:tc>
        <w:tc>
          <w:tcPr>
            <w:tcW w:w="2659" w:type="dxa"/>
            <w:gridSpan w:val="2"/>
          </w:tcPr>
          <w:p w:rsidR="00BF57D1" w:rsidRPr="001D3506" w:rsidRDefault="00BF57D1" w:rsidP="002302E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сравнения</w:t>
            </w:r>
          </w:p>
        </w:tc>
      </w:tr>
      <w:tr w:rsidR="00BF57D1" w:rsidRPr="001D3506" w:rsidTr="00481716">
        <w:tc>
          <w:tcPr>
            <w:tcW w:w="4503" w:type="dxa"/>
            <w:vMerge/>
            <w:vAlign w:val="center"/>
          </w:tcPr>
          <w:p w:rsidR="00BF57D1" w:rsidRPr="001D3506" w:rsidRDefault="00BF57D1" w:rsidP="00481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57D1" w:rsidRPr="001D3506" w:rsidRDefault="00BF57D1" w:rsidP="00524D5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</w:p>
        </w:tc>
        <w:tc>
          <w:tcPr>
            <w:tcW w:w="1275" w:type="dxa"/>
            <w:vAlign w:val="center"/>
          </w:tcPr>
          <w:p w:rsidR="00BF57D1" w:rsidRPr="001D3506" w:rsidRDefault="00BF57D1" w:rsidP="0099474E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BF57D1" w:rsidRPr="001D3506" w:rsidRDefault="00BF57D1" w:rsidP="00524D5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</w:p>
        </w:tc>
        <w:tc>
          <w:tcPr>
            <w:tcW w:w="1383" w:type="dxa"/>
          </w:tcPr>
          <w:p w:rsidR="00BF57D1" w:rsidRPr="001D3506" w:rsidRDefault="00BF57D1" w:rsidP="0099474E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F57D1" w:rsidRPr="001D3506" w:rsidTr="00481716">
        <w:tc>
          <w:tcPr>
            <w:tcW w:w="4503" w:type="dxa"/>
            <w:vAlign w:val="center"/>
          </w:tcPr>
          <w:p w:rsidR="00BF57D1" w:rsidRPr="001D3506" w:rsidRDefault="0099474E" w:rsidP="0048171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спаечная </w:t>
            </w:r>
            <w:proofErr w:type="gramStart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тонко-кишечная</w:t>
            </w:r>
            <w:proofErr w:type="gramEnd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непроходимость</w:t>
            </w:r>
          </w:p>
        </w:tc>
        <w:tc>
          <w:tcPr>
            <w:tcW w:w="1134" w:type="dxa"/>
            <w:vAlign w:val="center"/>
          </w:tcPr>
          <w:p w:rsidR="00BF57D1" w:rsidRPr="001D3506" w:rsidRDefault="0099474E" w:rsidP="0099474E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  <w:vAlign w:val="center"/>
          </w:tcPr>
          <w:p w:rsidR="00BF57D1" w:rsidRPr="001D3506" w:rsidRDefault="0038035C" w:rsidP="0099474E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276" w:type="dxa"/>
            <w:vAlign w:val="center"/>
          </w:tcPr>
          <w:p w:rsidR="00BF57D1" w:rsidRPr="001D3506" w:rsidRDefault="0099474E" w:rsidP="0099474E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83" w:type="dxa"/>
            <w:vAlign w:val="center"/>
          </w:tcPr>
          <w:p w:rsidR="00BF57D1" w:rsidRPr="001D3506" w:rsidRDefault="0038035C" w:rsidP="0099474E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</w:tr>
      <w:tr w:rsidR="0099474E" w:rsidRPr="001D3506" w:rsidTr="00481716">
        <w:tc>
          <w:tcPr>
            <w:tcW w:w="4503" w:type="dxa"/>
            <w:vAlign w:val="center"/>
          </w:tcPr>
          <w:p w:rsidR="0099474E" w:rsidRPr="001D3506" w:rsidRDefault="0099474E" w:rsidP="0048171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Спаечная </w:t>
            </w:r>
            <w:proofErr w:type="gramStart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толсто-кишечная</w:t>
            </w:r>
            <w:proofErr w:type="gramEnd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непроходимость</w:t>
            </w:r>
          </w:p>
        </w:tc>
        <w:tc>
          <w:tcPr>
            <w:tcW w:w="1134" w:type="dxa"/>
            <w:vAlign w:val="center"/>
          </w:tcPr>
          <w:p w:rsidR="0099474E" w:rsidRPr="001D3506" w:rsidRDefault="0099474E" w:rsidP="0099474E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99474E" w:rsidRPr="001D3506" w:rsidRDefault="000A5A02" w:rsidP="0099474E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vAlign w:val="center"/>
          </w:tcPr>
          <w:p w:rsidR="0099474E" w:rsidRPr="001D3506" w:rsidRDefault="0099474E" w:rsidP="0099474E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  <w:vAlign w:val="center"/>
          </w:tcPr>
          <w:p w:rsidR="0099474E" w:rsidRPr="001D3506" w:rsidRDefault="000A5A02" w:rsidP="0099474E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BF57D1" w:rsidRPr="001D3506" w:rsidTr="00481716">
        <w:tc>
          <w:tcPr>
            <w:tcW w:w="4503" w:type="dxa"/>
            <w:vAlign w:val="center"/>
          </w:tcPr>
          <w:p w:rsidR="00BF57D1" w:rsidRPr="001D3506" w:rsidRDefault="00BF57D1" w:rsidP="00833AE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аппендицит </w:t>
            </w:r>
          </w:p>
        </w:tc>
        <w:tc>
          <w:tcPr>
            <w:tcW w:w="1134" w:type="dxa"/>
            <w:vAlign w:val="center"/>
          </w:tcPr>
          <w:p w:rsidR="00BF57D1" w:rsidRPr="001D3506" w:rsidRDefault="0099474E" w:rsidP="0099474E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BF57D1" w:rsidRPr="001D3506" w:rsidRDefault="0038035C" w:rsidP="0099474E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76" w:type="dxa"/>
            <w:vAlign w:val="center"/>
          </w:tcPr>
          <w:p w:rsidR="00BF57D1" w:rsidRPr="001D3506" w:rsidRDefault="0099474E" w:rsidP="0099474E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57D1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vAlign w:val="center"/>
          </w:tcPr>
          <w:p w:rsidR="00BF57D1" w:rsidRPr="001D3506" w:rsidRDefault="000A5A02" w:rsidP="0099474E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BF57D1" w:rsidRPr="001D3506" w:rsidTr="00481716">
        <w:tc>
          <w:tcPr>
            <w:tcW w:w="4503" w:type="dxa"/>
            <w:vAlign w:val="center"/>
          </w:tcPr>
          <w:p w:rsidR="00BF57D1" w:rsidRPr="001D3506" w:rsidRDefault="00BF57D1" w:rsidP="0048171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Перфоративная</w:t>
            </w:r>
            <w:proofErr w:type="spellEnd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гастродуоденальная</w:t>
            </w:r>
            <w:proofErr w:type="spellEnd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язва </w:t>
            </w:r>
          </w:p>
        </w:tc>
        <w:tc>
          <w:tcPr>
            <w:tcW w:w="1134" w:type="dxa"/>
            <w:vAlign w:val="center"/>
          </w:tcPr>
          <w:p w:rsidR="00BF57D1" w:rsidRPr="001D3506" w:rsidRDefault="00BF57D1" w:rsidP="0099474E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BF57D1" w:rsidRPr="001D3506" w:rsidRDefault="0038035C" w:rsidP="0099474E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76" w:type="dxa"/>
            <w:vAlign w:val="center"/>
          </w:tcPr>
          <w:p w:rsidR="00BF57D1" w:rsidRPr="001D3506" w:rsidRDefault="00BF57D1" w:rsidP="0099474E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3" w:type="dxa"/>
            <w:vAlign w:val="center"/>
          </w:tcPr>
          <w:p w:rsidR="00BF57D1" w:rsidRPr="001D3506" w:rsidRDefault="000A5A02" w:rsidP="0099474E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BF57D1" w:rsidRPr="001D3506" w:rsidTr="00481716">
        <w:tc>
          <w:tcPr>
            <w:tcW w:w="4503" w:type="dxa"/>
            <w:vAlign w:val="center"/>
          </w:tcPr>
          <w:p w:rsidR="00BF57D1" w:rsidRPr="001D3506" w:rsidRDefault="00BF57D1" w:rsidP="00833AE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патология (</w:t>
            </w:r>
            <w:proofErr w:type="spellStart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релапаротомия</w:t>
            </w:r>
            <w:proofErr w:type="spellEnd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дивертикул, грыжа и т.п.) </w:t>
            </w:r>
          </w:p>
        </w:tc>
        <w:tc>
          <w:tcPr>
            <w:tcW w:w="1134" w:type="dxa"/>
            <w:vAlign w:val="center"/>
          </w:tcPr>
          <w:p w:rsidR="00BF57D1" w:rsidRPr="001D3506" w:rsidRDefault="00BF57D1" w:rsidP="0099474E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vAlign w:val="center"/>
          </w:tcPr>
          <w:p w:rsidR="00BF57D1" w:rsidRPr="001D3506" w:rsidRDefault="0038035C" w:rsidP="0099474E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76" w:type="dxa"/>
            <w:vAlign w:val="center"/>
          </w:tcPr>
          <w:p w:rsidR="00BF57D1" w:rsidRPr="001D3506" w:rsidRDefault="00BF57D1" w:rsidP="0099474E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3" w:type="dxa"/>
            <w:vAlign w:val="center"/>
          </w:tcPr>
          <w:p w:rsidR="00BF57D1" w:rsidRPr="001D3506" w:rsidRDefault="0038035C" w:rsidP="0099474E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BF57D1" w:rsidRPr="001D3506" w:rsidTr="00481716">
        <w:tc>
          <w:tcPr>
            <w:tcW w:w="4503" w:type="dxa"/>
            <w:vAlign w:val="center"/>
          </w:tcPr>
          <w:p w:rsidR="00BF57D1" w:rsidRPr="001D3506" w:rsidRDefault="0099474E" w:rsidP="0048171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F57D1" w:rsidRPr="001D3506" w:rsidRDefault="0099474E" w:rsidP="0099474E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5" w:type="dxa"/>
            <w:vAlign w:val="center"/>
          </w:tcPr>
          <w:p w:rsidR="00BF57D1" w:rsidRPr="001D3506" w:rsidRDefault="000A5A02" w:rsidP="0099474E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  <w:vAlign w:val="center"/>
          </w:tcPr>
          <w:p w:rsidR="00BF57D1" w:rsidRPr="001D3506" w:rsidRDefault="0099474E" w:rsidP="0099474E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83" w:type="dxa"/>
            <w:vAlign w:val="center"/>
          </w:tcPr>
          <w:p w:rsidR="00BF57D1" w:rsidRPr="001D3506" w:rsidRDefault="0038035C" w:rsidP="0099474E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</w:tbl>
    <w:p w:rsidR="00BF57D1" w:rsidRPr="001D3506" w:rsidRDefault="00BF57D1" w:rsidP="002302E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2ED" w:rsidRPr="001D3506" w:rsidRDefault="002302ED" w:rsidP="002302E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506EDF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Виды опера</w:t>
      </w:r>
      <w:r w:rsidR="000A5A02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выполненных больным ОГ и </w:t>
      </w:r>
      <w:proofErr w:type="gramStart"/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1275"/>
        <w:gridCol w:w="1276"/>
        <w:gridCol w:w="1383"/>
      </w:tblGrid>
      <w:tr w:rsidR="00222067" w:rsidRPr="001D3506" w:rsidTr="00481716">
        <w:tc>
          <w:tcPr>
            <w:tcW w:w="4503" w:type="dxa"/>
            <w:vMerge w:val="restart"/>
            <w:vAlign w:val="center"/>
          </w:tcPr>
          <w:p w:rsidR="00222067" w:rsidRPr="001D3506" w:rsidRDefault="00222067" w:rsidP="0048171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операций</w:t>
            </w:r>
          </w:p>
        </w:tc>
        <w:tc>
          <w:tcPr>
            <w:tcW w:w="2409" w:type="dxa"/>
            <w:gridSpan w:val="2"/>
            <w:vAlign w:val="center"/>
          </w:tcPr>
          <w:p w:rsidR="00222067" w:rsidRPr="001D3506" w:rsidRDefault="00222067" w:rsidP="0048171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группа </w:t>
            </w:r>
          </w:p>
        </w:tc>
        <w:tc>
          <w:tcPr>
            <w:tcW w:w="2659" w:type="dxa"/>
            <w:gridSpan w:val="2"/>
          </w:tcPr>
          <w:p w:rsidR="00222067" w:rsidRPr="001D3506" w:rsidRDefault="00222067" w:rsidP="00481716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сравнения</w:t>
            </w:r>
          </w:p>
        </w:tc>
      </w:tr>
      <w:tr w:rsidR="00222067" w:rsidRPr="001D3506" w:rsidTr="00481716">
        <w:tc>
          <w:tcPr>
            <w:tcW w:w="4503" w:type="dxa"/>
            <w:vMerge/>
            <w:vAlign w:val="center"/>
          </w:tcPr>
          <w:p w:rsidR="00222067" w:rsidRPr="001D3506" w:rsidRDefault="00222067" w:rsidP="00481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22067" w:rsidRPr="001D3506" w:rsidRDefault="00222067" w:rsidP="00524D55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</w:p>
        </w:tc>
        <w:tc>
          <w:tcPr>
            <w:tcW w:w="1275" w:type="dxa"/>
            <w:vAlign w:val="center"/>
          </w:tcPr>
          <w:p w:rsidR="00222067" w:rsidRPr="001D3506" w:rsidRDefault="00222067" w:rsidP="0048171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222067" w:rsidRPr="001D3506" w:rsidRDefault="00222067" w:rsidP="00524D55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</w:p>
        </w:tc>
        <w:tc>
          <w:tcPr>
            <w:tcW w:w="1383" w:type="dxa"/>
          </w:tcPr>
          <w:p w:rsidR="00222067" w:rsidRPr="001D3506" w:rsidRDefault="00222067" w:rsidP="00481716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F0AB7" w:rsidRPr="001D3506" w:rsidTr="00481716">
        <w:tc>
          <w:tcPr>
            <w:tcW w:w="4503" w:type="dxa"/>
            <w:vAlign w:val="center"/>
          </w:tcPr>
          <w:p w:rsidR="003F0AB7" w:rsidRPr="001D3506" w:rsidRDefault="003F0AB7" w:rsidP="00481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Аппендэктомия</w:t>
            </w:r>
            <w:proofErr w:type="spellEnd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F0AB7" w:rsidRPr="001D3506" w:rsidRDefault="003F0AB7" w:rsidP="0048171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3F0AB7" w:rsidRPr="001D3506" w:rsidRDefault="003F0AB7" w:rsidP="0048171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76" w:type="dxa"/>
          </w:tcPr>
          <w:p w:rsidR="003F0AB7" w:rsidRPr="001D3506" w:rsidRDefault="003F0AB7" w:rsidP="00481716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3" w:type="dxa"/>
          </w:tcPr>
          <w:p w:rsidR="003F0AB7" w:rsidRPr="001D3506" w:rsidRDefault="003F0AB7" w:rsidP="00481716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3F0AB7" w:rsidRPr="001D3506" w:rsidTr="00481716">
        <w:tc>
          <w:tcPr>
            <w:tcW w:w="4503" w:type="dxa"/>
            <w:vAlign w:val="center"/>
          </w:tcPr>
          <w:p w:rsidR="003F0AB7" w:rsidRPr="001D3506" w:rsidRDefault="00AE1C2D" w:rsidP="00AE1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Лапаротомия, </w:t>
            </w:r>
            <w:proofErr w:type="spellStart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висцеролиз</w:t>
            </w:r>
            <w:proofErr w:type="spellEnd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ИК</w:t>
            </w:r>
          </w:p>
        </w:tc>
        <w:tc>
          <w:tcPr>
            <w:tcW w:w="1134" w:type="dxa"/>
            <w:vAlign w:val="center"/>
          </w:tcPr>
          <w:p w:rsidR="003F0AB7" w:rsidRPr="001D3506" w:rsidRDefault="00AE1C2D" w:rsidP="00506EDF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6EDF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3F0AB7" w:rsidRPr="001D3506" w:rsidRDefault="00506EDF" w:rsidP="0048171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76" w:type="dxa"/>
          </w:tcPr>
          <w:p w:rsidR="003F0AB7" w:rsidRPr="001D3506" w:rsidRDefault="00506EDF" w:rsidP="00481716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83" w:type="dxa"/>
          </w:tcPr>
          <w:p w:rsidR="003F0AB7" w:rsidRPr="001D3506" w:rsidRDefault="00506EDF" w:rsidP="00481716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</w:tr>
      <w:tr w:rsidR="003F0AB7" w:rsidRPr="001D3506" w:rsidTr="00481716">
        <w:tc>
          <w:tcPr>
            <w:tcW w:w="4503" w:type="dxa"/>
            <w:vAlign w:val="center"/>
          </w:tcPr>
          <w:p w:rsidR="003F0AB7" w:rsidRPr="001D3506" w:rsidRDefault="003F0AB7" w:rsidP="00AE1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Резекция тонкой кишки </w:t>
            </w:r>
          </w:p>
        </w:tc>
        <w:tc>
          <w:tcPr>
            <w:tcW w:w="1134" w:type="dxa"/>
            <w:vAlign w:val="center"/>
          </w:tcPr>
          <w:p w:rsidR="003F0AB7" w:rsidRPr="001D3506" w:rsidRDefault="00AE1C2D" w:rsidP="0048171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3F0AB7" w:rsidRPr="001D3506" w:rsidRDefault="00506EDF" w:rsidP="0048171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3F0AB7" w:rsidRPr="001D3506" w:rsidRDefault="00AE1C2D" w:rsidP="00481716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3F0AB7" w:rsidRPr="001D3506" w:rsidRDefault="00506EDF" w:rsidP="00481716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3F0AB7" w:rsidRPr="001D3506" w:rsidTr="00481716">
        <w:tc>
          <w:tcPr>
            <w:tcW w:w="4503" w:type="dxa"/>
            <w:vAlign w:val="center"/>
          </w:tcPr>
          <w:p w:rsidR="003F0AB7" w:rsidRPr="001D3506" w:rsidRDefault="003F0AB7" w:rsidP="00481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Иссечение </w:t>
            </w:r>
            <w:proofErr w:type="spellStart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перфоративной</w:t>
            </w:r>
            <w:proofErr w:type="spellEnd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язвы желудка, 12 перстной кишки</w:t>
            </w:r>
          </w:p>
        </w:tc>
        <w:tc>
          <w:tcPr>
            <w:tcW w:w="1134" w:type="dxa"/>
            <w:vAlign w:val="center"/>
          </w:tcPr>
          <w:p w:rsidR="003F0AB7" w:rsidRPr="001D3506" w:rsidRDefault="003F0AB7" w:rsidP="0048171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3F0AB7" w:rsidRPr="001D3506" w:rsidRDefault="003F0AB7" w:rsidP="0048171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76" w:type="dxa"/>
            <w:vAlign w:val="center"/>
          </w:tcPr>
          <w:p w:rsidR="003F0AB7" w:rsidRPr="001D3506" w:rsidRDefault="003F0AB7" w:rsidP="0048171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3" w:type="dxa"/>
            <w:vAlign w:val="center"/>
          </w:tcPr>
          <w:p w:rsidR="003F0AB7" w:rsidRPr="001D3506" w:rsidRDefault="003F0AB7" w:rsidP="0048171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3F0AB7" w:rsidRPr="001D3506" w:rsidTr="00481716">
        <w:tc>
          <w:tcPr>
            <w:tcW w:w="4503" w:type="dxa"/>
            <w:vAlign w:val="center"/>
          </w:tcPr>
          <w:p w:rsidR="003F0AB7" w:rsidRPr="001D3506" w:rsidRDefault="00AE1C2D" w:rsidP="0048171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Видеолапароскопический</w:t>
            </w:r>
            <w:proofErr w:type="spellEnd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адгезиолизис</w:t>
            </w:r>
            <w:proofErr w:type="spellEnd"/>
          </w:p>
        </w:tc>
        <w:tc>
          <w:tcPr>
            <w:tcW w:w="1134" w:type="dxa"/>
            <w:vAlign w:val="center"/>
          </w:tcPr>
          <w:p w:rsidR="003F0AB7" w:rsidRPr="001D3506" w:rsidRDefault="00AE1C2D" w:rsidP="00506EDF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6EDF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3F0AB7" w:rsidRPr="001D3506" w:rsidRDefault="00506EDF" w:rsidP="0048171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76" w:type="dxa"/>
            <w:vAlign w:val="center"/>
          </w:tcPr>
          <w:p w:rsidR="003F0AB7" w:rsidRPr="001D3506" w:rsidRDefault="00AE1C2D" w:rsidP="0048171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vAlign w:val="center"/>
          </w:tcPr>
          <w:p w:rsidR="003F0AB7" w:rsidRPr="001D3506" w:rsidRDefault="00506EDF" w:rsidP="0048171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0AB7" w:rsidRPr="001D3506" w:rsidTr="00481716">
        <w:tc>
          <w:tcPr>
            <w:tcW w:w="4503" w:type="dxa"/>
            <w:vAlign w:val="center"/>
          </w:tcPr>
          <w:p w:rsidR="003F0AB7" w:rsidRPr="001D3506" w:rsidRDefault="003F0AB7" w:rsidP="00222067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операции</w:t>
            </w:r>
          </w:p>
        </w:tc>
        <w:tc>
          <w:tcPr>
            <w:tcW w:w="1134" w:type="dxa"/>
            <w:vAlign w:val="center"/>
          </w:tcPr>
          <w:p w:rsidR="003F0AB7" w:rsidRPr="001D3506" w:rsidRDefault="003F0AB7" w:rsidP="0048171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vAlign w:val="center"/>
          </w:tcPr>
          <w:p w:rsidR="003F0AB7" w:rsidRPr="001D3506" w:rsidRDefault="003F0AB7" w:rsidP="0048171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76" w:type="dxa"/>
            <w:vAlign w:val="center"/>
          </w:tcPr>
          <w:p w:rsidR="003F0AB7" w:rsidRPr="001D3506" w:rsidRDefault="003F0AB7" w:rsidP="0048171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3" w:type="dxa"/>
            <w:vAlign w:val="center"/>
          </w:tcPr>
          <w:p w:rsidR="003F0AB7" w:rsidRPr="001D3506" w:rsidRDefault="003F0AB7" w:rsidP="0048171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3F0AB7" w:rsidRPr="001D3506" w:rsidTr="00481716">
        <w:tc>
          <w:tcPr>
            <w:tcW w:w="4503" w:type="dxa"/>
            <w:vAlign w:val="center"/>
          </w:tcPr>
          <w:p w:rsidR="003F0AB7" w:rsidRPr="001D3506" w:rsidRDefault="003F0AB7" w:rsidP="0048171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F0AB7" w:rsidRPr="001D3506" w:rsidRDefault="003F0AB7" w:rsidP="0048171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5" w:type="dxa"/>
            <w:vAlign w:val="center"/>
          </w:tcPr>
          <w:p w:rsidR="003F0AB7" w:rsidRPr="001D3506" w:rsidRDefault="003F0AB7" w:rsidP="0048171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  <w:vAlign w:val="center"/>
          </w:tcPr>
          <w:p w:rsidR="003F0AB7" w:rsidRPr="001D3506" w:rsidRDefault="003F0AB7" w:rsidP="0048171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83" w:type="dxa"/>
            <w:vAlign w:val="center"/>
          </w:tcPr>
          <w:p w:rsidR="003F0AB7" w:rsidRPr="001D3506" w:rsidRDefault="003F0AB7" w:rsidP="0048171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</w:tbl>
    <w:p w:rsidR="002302ED" w:rsidRPr="001D3506" w:rsidRDefault="002302ED" w:rsidP="002302E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исследования и их обсуждение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2533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изучили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восстановления функций желудочно-кишечного тракта у больных основной групп</w:t>
      </w:r>
      <w:r w:rsidR="00B12533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группы сравнения. Данные нашей сравнительной оценки 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63D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восстановления перистальтики 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в таблице </w:t>
      </w:r>
      <w:r w:rsidR="00B12533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02ED" w:rsidRPr="001D3506" w:rsidRDefault="002302ED" w:rsidP="002302E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01E51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Сроки восстановления перистальтики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1276"/>
        <w:gridCol w:w="1276"/>
        <w:gridCol w:w="1099"/>
      </w:tblGrid>
      <w:tr w:rsidR="00611686" w:rsidRPr="001D3506" w:rsidTr="00611686">
        <w:tc>
          <w:tcPr>
            <w:tcW w:w="4361" w:type="dxa"/>
            <w:vMerge w:val="restart"/>
          </w:tcPr>
          <w:p w:rsidR="00611686" w:rsidRPr="001D3506" w:rsidRDefault="00611686" w:rsidP="002302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после операции (</w:t>
            </w:r>
            <w:proofErr w:type="gramStart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/о </w:t>
            </w:r>
            <w:proofErr w:type="spellStart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gridSpan w:val="2"/>
          </w:tcPr>
          <w:p w:rsidR="00611686" w:rsidRPr="001D3506" w:rsidRDefault="00611686" w:rsidP="00524D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группа</w:t>
            </w:r>
          </w:p>
        </w:tc>
        <w:tc>
          <w:tcPr>
            <w:tcW w:w="2375" w:type="dxa"/>
            <w:gridSpan w:val="2"/>
          </w:tcPr>
          <w:p w:rsidR="00611686" w:rsidRPr="001D3506" w:rsidRDefault="00611686" w:rsidP="00524D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сравнения</w:t>
            </w:r>
          </w:p>
        </w:tc>
      </w:tr>
      <w:tr w:rsidR="00611686" w:rsidRPr="001D3506" w:rsidTr="00611686">
        <w:tc>
          <w:tcPr>
            <w:tcW w:w="4361" w:type="dxa"/>
            <w:vMerge/>
          </w:tcPr>
          <w:p w:rsidR="00611686" w:rsidRPr="001D3506" w:rsidRDefault="00611686" w:rsidP="002302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11686" w:rsidRPr="001D3506" w:rsidRDefault="00524D55" w:rsidP="00524D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</w:p>
        </w:tc>
        <w:tc>
          <w:tcPr>
            <w:tcW w:w="1276" w:type="dxa"/>
          </w:tcPr>
          <w:p w:rsidR="00611686" w:rsidRPr="001D3506" w:rsidRDefault="00524D55" w:rsidP="00524D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611686" w:rsidRPr="001D3506" w:rsidRDefault="00524D55" w:rsidP="00524D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</w:p>
        </w:tc>
        <w:tc>
          <w:tcPr>
            <w:tcW w:w="1099" w:type="dxa"/>
          </w:tcPr>
          <w:p w:rsidR="00611686" w:rsidRPr="001D3506" w:rsidRDefault="00524D55" w:rsidP="00524D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11686" w:rsidRPr="001D3506" w:rsidTr="00481716">
        <w:tc>
          <w:tcPr>
            <w:tcW w:w="4361" w:type="dxa"/>
            <w:vAlign w:val="center"/>
          </w:tcPr>
          <w:p w:rsidR="00611686" w:rsidRPr="001D3506" w:rsidRDefault="00611686" w:rsidP="00481716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/о </w:t>
            </w:r>
            <w:proofErr w:type="spellStart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611686" w:rsidRPr="001D3506" w:rsidRDefault="00611686" w:rsidP="00524D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611686" w:rsidRPr="001D3506" w:rsidRDefault="00504740" w:rsidP="00524D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276" w:type="dxa"/>
          </w:tcPr>
          <w:p w:rsidR="00611686" w:rsidRPr="001D3506" w:rsidRDefault="00611686" w:rsidP="00524D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</w:tcPr>
          <w:p w:rsidR="00611686" w:rsidRPr="001D3506" w:rsidRDefault="00504740" w:rsidP="00524D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611686" w:rsidRPr="001D3506" w:rsidTr="00481716">
        <w:tc>
          <w:tcPr>
            <w:tcW w:w="4361" w:type="dxa"/>
            <w:vAlign w:val="center"/>
          </w:tcPr>
          <w:p w:rsidR="00611686" w:rsidRPr="001D3506" w:rsidRDefault="00611686" w:rsidP="00481716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/о </w:t>
            </w:r>
            <w:proofErr w:type="spellStart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559" w:type="dxa"/>
          </w:tcPr>
          <w:p w:rsidR="00611686" w:rsidRPr="001D3506" w:rsidRDefault="00611686" w:rsidP="00524D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</w:tcPr>
          <w:p w:rsidR="00611686" w:rsidRPr="001D3506" w:rsidRDefault="00611686" w:rsidP="00524D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76" w:type="dxa"/>
          </w:tcPr>
          <w:p w:rsidR="00611686" w:rsidRPr="001D3506" w:rsidRDefault="00504740" w:rsidP="00524D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9" w:type="dxa"/>
          </w:tcPr>
          <w:p w:rsidR="00611686" w:rsidRPr="001D3506" w:rsidRDefault="00504740" w:rsidP="00524D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="00524D55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1686" w:rsidRPr="001D3506" w:rsidTr="00481716">
        <w:tc>
          <w:tcPr>
            <w:tcW w:w="4361" w:type="dxa"/>
            <w:vAlign w:val="center"/>
          </w:tcPr>
          <w:p w:rsidR="00611686" w:rsidRPr="001D3506" w:rsidRDefault="00611686" w:rsidP="00481716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/о </w:t>
            </w:r>
            <w:proofErr w:type="spellStart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559" w:type="dxa"/>
          </w:tcPr>
          <w:p w:rsidR="00611686" w:rsidRPr="001D3506" w:rsidRDefault="00611686" w:rsidP="00524D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611686" w:rsidRPr="001D3506" w:rsidRDefault="00611686" w:rsidP="00524D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276" w:type="dxa"/>
          </w:tcPr>
          <w:p w:rsidR="00611686" w:rsidRPr="001D3506" w:rsidRDefault="00504740" w:rsidP="00524D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9" w:type="dxa"/>
          </w:tcPr>
          <w:p w:rsidR="00611686" w:rsidRPr="001D3506" w:rsidRDefault="00504740" w:rsidP="00524D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611686" w:rsidRPr="001D3506" w:rsidTr="00481716">
        <w:tc>
          <w:tcPr>
            <w:tcW w:w="4361" w:type="dxa"/>
            <w:vAlign w:val="center"/>
          </w:tcPr>
          <w:p w:rsidR="00611686" w:rsidRPr="001D3506" w:rsidRDefault="00611686" w:rsidP="00481716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gramStart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/о </w:t>
            </w:r>
            <w:proofErr w:type="spellStart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611686" w:rsidRPr="001D3506" w:rsidRDefault="00611686" w:rsidP="00524D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:rsidR="00611686" w:rsidRPr="001D3506" w:rsidRDefault="00611686" w:rsidP="00524D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276" w:type="dxa"/>
          </w:tcPr>
          <w:p w:rsidR="00611686" w:rsidRPr="001D3506" w:rsidRDefault="00504740" w:rsidP="00524D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9" w:type="dxa"/>
          </w:tcPr>
          <w:p w:rsidR="00611686" w:rsidRPr="001D3506" w:rsidRDefault="00504740" w:rsidP="00524D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611686" w:rsidRPr="001D3506" w:rsidTr="00481716">
        <w:tc>
          <w:tcPr>
            <w:tcW w:w="4361" w:type="dxa"/>
            <w:vAlign w:val="center"/>
          </w:tcPr>
          <w:p w:rsidR="00611686" w:rsidRPr="001D3506" w:rsidRDefault="00611686" w:rsidP="00481716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gramStart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/о </w:t>
            </w:r>
            <w:proofErr w:type="spellStart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559" w:type="dxa"/>
          </w:tcPr>
          <w:p w:rsidR="00611686" w:rsidRPr="001D3506" w:rsidRDefault="00611686" w:rsidP="00524D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11686" w:rsidRPr="001D3506" w:rsidRDefault="00504740" w:rsidP="00524D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</w:tcPr>
          <w:p w:rsidR="00611686" w:rsidRPr="001D3506" w:rsidRDefault="00504740" w:rsidP="00524D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99" w:type="dxa"/>
          </w:tcPr>
          <w:p w:rsidR="00611686" w:rsidRPr="001D3506" w:rsidRDefault="00504740" w:rsidP="00524D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4D55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611686" w:rsidRPr="001D3506" w:rsidTr="00481716">
        <w:tc>
          <w:tcPr>
            <w:tcW w:w="4361" w:type="dxa"/>
            <w:vAlign w:val="center"/>
          </w:tcPr>
          <w:p w:rsidR="00611686" w:rsidRPr="001D3506" w:rsidRDefault="00611686" w:rsidP="00481716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Перистальтика не восстановилась </w:t>
            </w:r>
          </w:p>
        </w:tc>
        <w:tc>
          <w:tcPr>
            <w:tcW w:w="1559" w:type="dxa"/>
          </w:tcPr>
          <w:p w:rsidR="00611686" w:rsidRPr="001D3506" w:rsidRDefault="00611686" w:rsidP="00524D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11686" w:rsidRPr="001D3506" w:rsidRDefault="00611686" w:rsidP="00524D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11686" w:rsidRPr="001D3506" w:rsidRDefault="00611686" w:rsidP="00524D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</w:tcPr>
          <w:p w:rsidR="00611686" w:rsidRPr="001D3506" w:rsidRDefault="00504740" w:rsidP="00524D5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</w:tbl>
    <w:p w:rsidR="00B12533" w:rsidRPr="001D3506" w:rsidRDefault="00B12533" w:rsidP="002302E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2ED" w:rsidRPr="001D3506" w:rsidRDefault="002302ED" w:rsidP="002302E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видно из табл. </w:t>
      </w:r>
      <w:r w:rsidR="00601E51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восстановление перистальтики в ОГ происходило быстрее, </w:t>
      </w:r>
      <w:r w:rsidR="0005263D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01E51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Появление единичных перистальтических шумов 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ОГ отмечено сразу после операции у </w:t>
      </w:r>
      <w:r w:rsidR="00601E51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больных, в то время как в Г</w:t>
      </w:r>
      <w:r w:rsidR="00601E51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</w:t>
      </w:r>
      <w:r w:rsidR="00601E51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больных. Устойчивая перистальтика в ОГ приходится на 3</w:t>
      </w:r>
      <w:r w:rsidR="00601E51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±0,2</w:t>
      </w:r>
      <w:r w:rsidR="00601E51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1E51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01E51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/о сутки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Г</w:t>
      </w:r>
      <w:r w:rsidR="00601E51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1,</w:t>
      </w:r>
      <w:r w:rsidR="00601E51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±0,3</w:t>
      </w:r>
      <w:r w:rsidR="00601E51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суток позже после операции. У 2-х больных Г</w:t>
      </w:r>
      <w:r w:rsidR="00601E51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восстановления функций желудочно-кишечного тракта добиться не удалось. </w:t>
      </w:r>
    </w:p>
    <w:p w:rsidR="002302ED" w:rsidRPr="001D3506" w:rsidRDefault="002302ED" w:rsidP="002302E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больных ОГ газы начали отходить в основном на 2,</w:t>
      </w:r>
      <w:r w:rsidR="00601E51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±0,1</w:t>
      </w:r>
      <w:r w:rsidR="00601E51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1E51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01E51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/о сутки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 время как в Г</w:t>
      </w:r>
      <w:r w:rsidR="00601E51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1,</w:t>
      </w:r>
      <w:r w:rsidR="00601E51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±0,2</w:t>
      </w:r>
      <w:r w:rsidR="00601E51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позже. </w:t>
      </w:r>
    </w:p>
    <w:p w:rsidR="002302ED" w:rsidRPr="001D3506" w:rsidRDefault="002302ED" w:rsidP="002302E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 появление стула отмечалось на 3,</w:t>
      </w:r>
      <w:r w:rsidR="00601E51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±0,3</w:t>
      </w:r>
      <w:r w:rsidR="00601E51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сутки, а в Г</w:t>
      </w:r>
      <w:proofErr w:type="gramStart"/>
      <w:r w:rsidR="00601E51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разницей на 1,</w:t>
      </w:r>
      <w:r w:rsidR="00601E51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±0,1</w:t>
      </w:r>
      <w:r w:rsidR="00B66290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сутки после операции. </w:t>
      </w:r>
    </w:p>
    <w:p w:rsidR="002302ED" w:rsidRPr="001D3506" w:rsidRDefault="002302ED" w:rsidP="002302E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Послеоперационные осложнения возникли в Г</w:t>
      </w:r>
      <w:r w:rsidR="00B66290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448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448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23448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3,75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</w:t>
      </w:r>
      <w:r w:rsidR="00E23448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в ОГ – </w:t>
      </w:r>
      <w:r w:rsidR="00E23448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448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23448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1,38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 </w:t>
      </w:r>
      <w:r w:rsidR="00E23448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тельные сроки, прошедшие от момента заболевания до госпитализации, тяжесть основного заболевания привело в ОГ </w:t>
      </w:r>
      <w:r w:rsidR="00E23448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развитию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несостоятельност</w:t>
      </w:r>
      <w:r w:rsidR="00E23448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анастом</w:t>
      </w:r>
      <w:r w:rsidR="00E23448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 у 1 больного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350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2302ED" w:rsidRPr="001D3506" w:rsidRDefault="002302ED" w:rsidP="002302E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</w:t>
      </w:r>
      <w:r w:rsidR="00E23448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</w:t>
      </w:r>
      <w:r w:rsidR="00E23448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больных</w:t>
      </w:r>
      <w:r w:rsidR="00E23448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развилась р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анняя спаечная кишечная непроходимость. У </w:t>
      </w:r>
      <w:r w:rsidR="00E23448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</w:t>
      </w:r>
      <w:r w:rsidR="00E23448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448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несостоятельность а</w:t>
      </w:r>
      <w:r w:rsidR="00E23448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настомоза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</w:t>
      </w:r>
      <w:r w:rsidR="00E23448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F5A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302ED" w:rsidRPr="001D3506" w:rsidRDefault="002302ED" w:rsidP="002302E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B66290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Осложнения у больных контрольной и основной групп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89"/>
        <w:gridCol w:w="1722"/>
        <w:gridCol w:w="1512"/>
        <w:gridCol w:w="1465"/>
        <w:gridCol w:w="1383"/>
      </w:tblGrid>
      <w:tr w:rsidR="0005263D" w:rsidRPr="001D3506" w:rsidTr="00E21F5A">
        <w:tc>
          <w:tcPr>
            <w:tcW w:w="3489" w:type="dxa"/>
            <w:vMerge w:val="restart"/>
          </w:tcPr>
          <w:p w:rsidR="0005263D" w:rsidRPr="001D3506" w:rsidRDefault="0005263D" w:rsidP="002302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Осложнения </w:t>
            </w:r>
          </w:p>
        </w:tc>
        <w:tc>
          <w:tcPr>
            <w:tcW w:w="3234" w:type="dxa"/>
            <w:gridSpan w:val="2"/>
          </w:tcPr>
          <w:p w:rsidR="0005263D" w:rsidRPr="001D3506" w:rsidRDefault="00E23448" w:rsidP="00E21F5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группа</w:t>
            </w:r>
          </w:p>
        </w:tc>
        <w:tc>
          <w:tcPr>
            <w:tcW w:w="2848" w:type="dxa"/>
            <w:gridSpan w:val="2"/>
          </w:tcPr>
          <w:p w:rsidR="0005263D" w:rsidRPr="001D3506" w:rsidRDefault="00E23448" w:rsidP="00E21F5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сравнения</w:t>
            </w:r>
          </w:p>
        </w:tc>
      </w:tr>
      <w:tr w:rsidR="00E21F5A" w:rsidRPr="001D3506" w:rsidTr="00E21F5A">
        <w:tc>
          <w:tcPr>
            <w:tcW w:w="3489" w:type="dxa"/>
            <w:vMerge/>
          </w:tcPr>
          <w:p w:rsidR="00E21F5A" w:rsidRPr="001D3506" w:rsidRDefault="00E21F5A" w:rsidP="002302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E21F5A" w:rsidRPr="001D3506" w:rsidRDefault="00E21F5A" w:rsidP="00E21F5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</w:p>
        </w:tc>
        <w:tc>
          <w:tcPr>
            <w:tcW w:w="1512" w:type="dxa"/>
          </w:tcPr>
          <w:p w:rsidR="00E21F5A" w:rsidRPr="001D3506" w:rsidRDefault="00E21F5A" w:rsidP="00E21F5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65" w:type="dxa"/>
          </w:tcPr>
          <w:p w:rsidR="00E21F5A" w:rsidRPr="001D3506" w:rsidRDefault="00E21F5A" w:rsidP="00E21F5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</w:p>
        </w:tc>
        <w:tc>
          <w:tcPr>
            <w:tcW w:w="1383" w:type="dxa"/>
          </w:tcPr>
          <w:p w:rsidR="00E21F5A" w:rsidRPr="001D3506" w:rsidRDefault="00E21F5A" w:rsidP="00E21F5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21F5A" w:rsidRPr="001D3506" w:rsidTr="00E21F5A">
        <w:tc>
          <w:tcPr>
            <w:tcW w:w="3489" w:type="dxa"/>
          </w:tcPr>
          <w:p w:rsidR="00E21F5A" w:rsidRPr="001D3506" w:rsidRDefault="00E21F5A" w:rsidP="002302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Несостоятельность анастомоза</w:t>
            </w:r>
          </w:p>
        </w:tc>
        <w:tc>
          <w:tcPr>
            <w:tcW w:w="1722" w:type="dxa"/>
          </w:tcPr>
          <w:p w:rsidR="00E21F5A" w:rsidRPr="001D3506" w:rsidRDefault="00E21F5A" w:rsidP="00E21F5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</w:tcPr>
          <w:p w:rsidR="00E21F5A" w:rsidRPr="001D3506" w:rsidRDefault="00E21F5A" w:rsidP="00E21F5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465" w:type="dxa"/>
          </w:tcPr>
          <w:p w:rsidR="00E21F5A" w:rsidRPr="001D3506" w:rsidRDefault="00E21F5A" w:rsidP="00E21F5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E21F5A" w:rsidRPr="001D3506" w:rsidRDefault="00E21F5A" w:rsidP="00E21F5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E21F5A" w:rsidRPr="001D3506" w:rsidTr="00E21F5A">
        <w:tc>
          <w:tcPr>
            <w:tcW w:w="3489" w:type="dxa"/>
          </w:tcPr>
          <w:p w:rsidR="00E21F5A" w:rsidRPr="001D3506" w:rsidRDefault="00E21F5A" w:rsidP="002302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РСКН</w:t>
            </w:r>
          </w:p>
        </w:tc>
        <w:tc>
          <w:tcPr>
            <w:tcW w:w="1722" w:type="dxa"/>
          </w:tcPr>
          <w:p w:rsidR="00E21F5A" w:rsidRPr="001D3506" w:rsidRDefault="00E21F5A" w:rsidP="00E21F5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2" w:type="dxa"/>
          </w:tcPr>
          <w:p w:rsidR="00E21F5A" w:rsidRPr="001D3506" w:rsidRDefault="00E21F5A" w:rsidP="00E21F5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</w:tcPr>
          <w:p w:rsidR="00E21F5A" w:rsidRPr="001D3506" w:rsidRDefault="00E21F5A" w:rsidP="00E21F5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E21F5A" w:rsidRPr="001D3506" w:rsidRDefault="00E21F5A" w:rsidP="00E21F5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E21F5A" w:rsidRPr="001D3506" w:rsidTr="00E21F5A">
        <w:tc>
          <w:tcPr>
            <w:tcW w:w="3489" w:type="dxa"/>
          </w:tcPr>
          <w:p w:rsidR="00E21F5A" w:rsidRPr="001D3506" w:rsidRDefault="00E21F5A" w:rsidP="002302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2" w:type="dxa"/>
          </w:tcPr>
          <w:p w:rsidR="00E21F5A" w:rsidRPr="001D3506" w:rsidRDefault="00E21F5A" w:rsidP="00E21F5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</w:tcPr>
          <w:p w:rsidR="00E21F5A" w:rsidRPr="001D3506" w:rsidRDefault="00E21F5A" w:rsidP="00E21F5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465" w:type="dxa"/>
          </w:tcPr>
          <w:p w:rsidR="00E21F5A" w:rsidRPr="001D3506" w:rsidRDefault="00E21F5A" w:rsidP="00E21F5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E21F5A" w:rsidRPr="001D3506" w:rsidRDefault="00E21F5A" w:rsidP="00E21F5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</w:tr>
    </w:tbl>
    <w:p w:rsidR="002302ED" w:rsidRPr="001D3506" w:rsidRDefault="00B04B26" w:rsidP="002302E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="002302ED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эффективности проведенного лечения всем больным на 3-е и 7-е сутки послеоперационного периода 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2302ED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02ED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клинико-лабораторны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302ED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302ED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анализе 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клинического анализа крови</w:t>
      </w:r>
      <w:r w:rsidR="002302ED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302ED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послеоперационно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302ED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302ED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выявлено, что у больных ОГ основные показатели крови улучшаются быстрее, по сравнению с соответствующими показателями больных</w:t>
      </w:r>
      <w:r w:rsidR="00481716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2ED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45FA7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02ED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302ED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302ED" w:rsidRPr="001D3506" w:rsidRDefault="002302ED" w:rsidP="002302E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 w:rsidR="005E5B8B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Средние показатели гемограммы пациентов основной и контрольной групп в послеоперационном периоде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04B26" w:rsidRPr="001D3506" w:rsidTr="00481716">
        <w:tc>
          <w:tcPr>
            <w:tcW w:w="2392" w:type="dxa"/>
            <w:vAlign w:val="center"/>
          </w:tcPr>
          <w:p w:rsidR="00B04B26" w:rsidRPr="001D3506" w:rsidRDefault="00B04B26" w:rsidP="00481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2393" w:type="dxa"/>
            <w:vAlign w:val="center"/>
          </w:tcPr>
          <w:p w:rsidR="00B04B26" w:rsidRPr="001D3506" w:rsidRDefault="00B04B26" w:rsidP="00481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группа </w:t>
            </w:r>
          </w:p>
        </w:tc>
        <w:tc>
          <w:tcPr>
            <w:tcW w:w="2393" w:type="dxa"/>
            <w:vAlign w:val="center"/>
          </w:tcPr>
          <w:p w:rsidR="00B04B26" w:rsidRPr="001D3506" w:rsidRDefault="00B04B26" w:rsidP="00481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сравнения </w:t>
            </w:r>
          </w:p>
        </w:tc>
        <w:tc>
          <w:tcPr>
            <w:tcW w:w="2393" w:type="dxa"/>
            <w:vAlign w:val="center"/>
          </w:tcPr>
          <w:p w:rsidR="00B04B26" w:rsidRPr="001D3506" w:rsidRDefault="00B04B26" w:rsidP="00481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</w:t>
            </w:r>
          </w:p>
        </w:tc>
      </w:tr>
      <w:tr w:rsidR="00B04B26" w:rsidRPr="001D3506" w:rsidTr="00481716">
        <w:tc>
          <w:tcPr>
            <w:tcW w:w="2392" w:type="dxa"/>
          </w:tcPr>
          <w:p w:rsidR="00B04B26" w:rsidRPr="001D3506" w:rsidRDefault="00B04B26" w:rsidP="00481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Гемоглобин </w:t>
            </w:r>
          </w:p>
        </w:tc>
        <w:tc>
          <w:tcPr>
            <w:tcW w:w="2393" w:type="dxa"/>
            <w:vAlign w:val="center"/>
          </w:tcPr>
          <w:p w:rsidR="00B04B26" w:rsidRPr="001D3506" w:rsidRDefault="00B04B26" w:rsidP="005E5B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E5B8B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E5B8B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±8,</w:t>
            </w:r>
            <w:r w:rsidR="005E5B8B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B04B26" w:rsidRPr="001D3506" w:rsidRDefault="00B04B26" w:rsidP="005E5B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E5B8B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,0±7,</w:t>
            </w:r>
            <w:r w:rsidR="005E5B8B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B04B26" w:rsidRPr="001D3506" w:rsidRDefault="00B04B26" w:rsidP="00481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120-160 (г/л) </w:t>
            </w:r>
          </w:p>
        </w:tc>
      </w:tr>
      <w:tr w:rsidR="00B04B26" w:rsidRPr="001D3506" w:rsidTr="00481716">
        <w:tc>
          <w:tcPr>
            <w:tcW w:w="2392" w:type="dxa"/>
          </w:tcPr>
          <w:p w:rsidR="00B04B26" w:rsidRPr="001D3506" w:rsidRDefault="00B04B26" w:rsidP="00481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Лейкоциты </w:t>
            </w:r>
          </w:p>
        </w:tc>
        <w:tc>
          <w:tcPr>
            <w:tcW w:w="2393" w:type="dxa"/>
            <w:vAlign w:val="center"/>
          </w:tcPr>
          <w:p w:rsidR="00B04B26" w:rsidRPr="001D3506" w:rsidRDefault="00B04B26" w:rsidP="005E5B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5E5B8B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0±0,6</w:t>
            </w:r>
            <w:r w:rsidR="005E5B8B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B04B26" w:rsidRPr="001D3506" w:rsidRDefault="00B04B26" w:rsidP="005E5B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="005E5B8B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</w:t>
            </w:r>
            <w:r w:rsidR="005E5B8B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B04B26" w:rsidRPr="001D3506" w:rsidRDefault="00B04B26" w:rsidP="005E5B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4,8-8,0 (10</w:t>
            </w:r>
            <w:r w:rsidR="005E5B8B" w:rsidRPr="001D35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/л) </w:t>
            </w:r>
          </w:p>
        </w:tc>
      </w:tr>
      <w:tr w:rsidR="00B04B26" w:rsidRPr="001D3506" w:rsidTr="00481716">
        <w:tc>
          <w:tcPr>
            <w:tcW w:w="2392" w:type="dxa"/>
          </w:tcPr>
          <w:p w:rsidR="00B04B26" w:rsidRPr="001D3506" w:rsidRDefault="00B04B26" w:rsidP="00481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Базофилы </w:t>
            </w:r>
          </w:p>
        </w:tc>
        <w:tc>
          <w:tcPr>
            <w:tcW w:w="2393" w:type="dxa"/>
            <w:vAlign w:val="center"/>
          </w:tcPr>
          <w:p w:rsidR="00B04B26" w:rsidRPr="001D3506" w:rsidRDefault="00B04B26" w:rsidP="005E5B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5E5B8B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±0,1</w:t>
            </w:r>
            <w:r w:rsidR="005E5B8B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B04B26" w:rsidRPr="001D3506" w:rsidRDefault="00B04B26" w:rsidP="005E5B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5E5B8B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±0,2</w:t>
            </w:r>
            <w:r w:rsidR="005E5B8B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B04B26" w:rsidRPr="001D3506" w:rsidRDefault="00B04B26" w:rsidP="00481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0,0-0,5 (%) </w:t>
            </w:r>
          </w:p>
        </w:tc>
      </w:tr>
      <w:tr w:rsidR="00B04B26" w:rsidRPr="001D3506" w:rsidTr="00481716">
        <w:tc>
          <w:tcPr>
            <w:tcW w:w="2392" w:type="dxa"/>
          </w:tcPr>
          <w:p w:rsidR="00B04B26" w:rsidRPr="001D3506" w:rsidRDefault="00B04B26" w:rsidP="00481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Эозинофилы </w:t>
            </w:r>
          </w:p>
        </w:tc>
        <w:tc>
          <w:tcPr>
            <w:tcW w:w="2393" w:type="dxa"/>
            <w:vAlign w:val="center"/>
          </w:tcPr>
          <w:p w:rsidR="00B04B26" w:rsidRPr="001D3506" w:rsidRDefault="00B04B26" w:rsidP="005E5B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  <w:r w:rsidR="005E5B8B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±0,8</w:t>
            </w:r>
            <w:r w:rsidR="005E5B8B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B04B26" w:rsidRPr="001D3506" w:rsidRDefault="00B04B26" w:rsidP="005E5B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  <w:r w:rsidR="005E5B8B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±0,8</w:t>
            </w:r>
            <w:r w:rsidR="005E5B8B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B04B26" w:rsidRPr="001D3506" w:rsidRDefault="00B04B26" w:rsidP="00481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0,5-5,0 (%) </w:t>
            </w:r>
          </w:p>
        </w:tc>
      </w:tr>
      <w:tr w:rsidR="00B04B26" w:rsidRPr="001D3506" w:rsidTr="00481716">
        <w:tc>
          <w:tcPr>
            <w:tcW w:w="2392" w:type="dxa"/>
          </w:tcPr>
          <w:p w:rsidR="00B04B26" w:rsidRPr="001D3506" w:rsidRDefault="00B04B26" w:rsidP="00481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Палочкоядерные</w:t>
            </w:r>
            <w:proofErr w:type="spellEnd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нейтрофилы </w:t>
            </w:r>
          </w:p>
        </w:tc>
        <w:tc>
          <w:tcPr>
            <w:tcW w:w="2393" w:type="dxa"/>
            <w:vAlign w:val="center"/>
          </w:tcPr>
          <w:p w:rsidR="00B04B26" w:rsidRPr="001D3506" w:rsidRDefault="00B04B26" w:rsidP="005E5B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5E5B8B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0±0,3</w:t>
            </w:r>
            <w:r w:rsidR="005E5B8B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B04B26" w:rsidRPr="001D3506" w:rsidRDefault="00B04B26" w:rsidP="005E5B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5E5B8B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±0,8</w:t>
            </w:r>
            <w:r w:rsidR="005E5B8B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B04B26" w:rsidRPr="001D3506" w:rsidRDefault="00B04B26" w:rsidP="00481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1,0-6,0 (%) </w:t>
            </w:r>
          </w:p>
        </w:tc>
      </w:tr>
      <w:tr w:rsidR="00B04B26" w:rsidRPr="001D3506" w:rsidTr="00481716">
        <w:tc>
          <w:tcPr>
            <w:tcW w:w="2392" w:type="dxa"/>
          </w:tcPr>
          <w:p w:rsidR="00B04B26" w:rsidRPr="001D3506" w:rsidRDefault="00B04B26" w:rsidP="00481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Сегментоядерные нейтрофилы </w:t>
            </w:r>
          </w:p>
        </w:tc>
        <w:tc>
          <w:tcPr>
            <w:tcW w:w="2393" w:type="dxa"/>
            <w:vAlign w:val="center"/>
          </w:tcPr>
          <w:p w:rsidR="00B04B26" w:rsidRPr="001D3506" w:rsidRDefault="005E5B8B" w:rsidP="005E5B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B04B26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4B26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±2,22 </w:t>
            </w:r>
          </w:p>
        </w:tc>
        <w:tc>
          <w:tcPr>
            <w:tcW w:w="2393" w:type="dxa"/>
            <w:vAlign w:val="center"/>
          </w:tcPr>
          <w:p w:rsidR="00B04B26" w:rsidRPr="001D3506" w:rsidRDefault="00B04B26" w:rsidP="005E5B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5B8B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,12±2,2</w:t>
            </w:r>
            <w:r w:rsidR="005E5B8B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B04B26" w:rsidRPr="001D3506" w:rsidRDefault="00B04B26" w:rsidP="00481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63-67 (%) </w:t>
            </w:r>
          </w:p>
        </w:tc>
      </w:tr>
      <w:tr w:rsidR="00B04B26" w:rsidRPr="001D3506" w:rsidTr="00481716">
        <w:tc>
          <w:tcPr>
            <w:tcW w:w="2392" w:type="dxa"/>
          </w:tcPr>
          <w:p w:rsidR="00B04B26" w:rsidRPr="001D3506" w:rsidRDefault="00B04B26" w:rsidP="00481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Лимфоциты </w:t>
            </w:r>
          </w:p>
        </w:tc>
        <w:tc>
          <w:tcPr>
            <w:tcW w:w="2393" w:type="dxa"/>
            <w:vAlign w:val="center"/>
          </w:tcPr>
          <w:p w:rsidR="00B04B26" w:rsidRPr="001D3506" w:rsidRDefault="00B04B26" w:rsidP="005E5B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  <w:r w:rsidR="005E5B8B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±2,1</w:t>
            </w:r>
            <w:r w:rsidR="005E5B8B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B04B26" w:rsidRPr="001D3506" w:rsidRDefault="00B04B26" w:rsidP="005E5B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  <w:r w:rsidR="005E5B8B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±2,2</w:t>
            </w:r>
            <w:r w:rsidR="005E5B8B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B04B26" w:rsidRPr="001D3506" w:rsidRDefault="00B04B26" w:rsidP="00481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24,0-30,0 (%) </w:t>
            </w:r>
          </w:p>
        </w:tc>
      </w:tr>
      <w:tr w:rsidR="00B04B26" w:rsidRPr="001D3506" w:rsidTr="00481716">
        <w:tc>
          <w:tcPr>
            <w:tcW w:w="2392" w:type="dxa"/>
          </w:tcPr>
          <w:p w:rsidR="00B04B26" w:rsidRPr="001D3506" w:rsidRDefault="00B04B26" w:rsidP="00481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Моноциты </w:t>
            </w:r>
          </w:p>
        </w:tc>
        <w:tc>
          <w:tcPr>
            <w:tcW w:w="2393" w:type="dxa"/>
            <w:vAlign w:val="center"/>
          </w:tcPr>
          <w:p w:rsidR="00B04B26" w:rsidRPr="001D3506" w:rsidRDefault="00B04B26" w:rsidP="005E5B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  <w:r w:rsidR="005E5B8B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±1,2</w:t>
            </w:r>
            <w:r w:rsidR="005E5B8B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B04B26" w:rsidRPr="001D3506" w:rsidRDefault="00B04B26" w:rsidP="005E5B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  <w:r w:rsidR="005E5B8B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±1,0</w:t>
            </w:r>
            <w:r w:rsidR="005E5B8B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B04B26" w:rsidRPr="001D3506" w:rsidRDefault="00B04B26" w:rsidP="00481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6,0-8,0 (%) </w:t>
            </w:r>
          </w:p>
        </w:tc>
      </w:tr>
      <w:tr w:rsidR="00B04B26" w:rsidRPr="001D3506" w:rsidTr="00481716">
        <w:tc>
          <w:tcPr>
            <w:tcW w:w="2392" w:type="dxa"/>
          </w:tcPr>
          <w:p w:rsidR="00B04B26" w:rsidRPr="001D3506" w:rsidRDefault="00B04B26" w:rsidP="00481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СОЭ </w:t>
            </w:r>
          </w:p>
        </w:tc>
        <w:tc>
          <w:tcPr>
            <w:tcW w:w="2393" w:type="dxa"/>
            <w:vAlign w:val="center"/>
          </w:tcPr>
          <w:p w:rsidR="00B04B26" w:rsidRPr="001D3506" w:rsidRDefault="00B04B26" w:rsidP="005E5B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5B8B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E5B8B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±5,</w:t>
            </w:r>
            <w:r w:rsidR="005E5B8B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B04B26" w:rsidRPr="001D3506" w:rsidRDefault="00B04B26" w:rsidP="005E5B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22,7±6,</w:t>
            </w:r>
            <w:r w:rsidR="005E5B8B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B04B26" w:rsidRPr="001D3506" w:rsidRDefault="00B04B26" w:rsidP="004817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2,0-15,0 (мм/ч) </w:t>
            </w:r>
          </w:p>
        </w:tc>
      </w:tr>
    </w:tbl>
    <w:p w:rsidR="002302ED" w:rsidRPr="001D3506" w:rsidRDefault="002302ED" w:rsidP="002302E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биохимических анализах крови в ОГ: отмечалось повышение уровня общего белка</w:t>
      </w:r>
      <w:r w:rsidR="00547C89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83,4±2,5 г/л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сахара</w:t>
      </w:r>
      <w:r w:rsidR="00547C89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6,1±0,3 </w:t>
      </w:r>
      <w:proofErr w:type="spellStart"/>
      <w:r w:rsidR="00547C89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="00547C89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/л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гипокалиемия</w:t>
      </w:r>
      <w:proofErr w:type="spellEnd"/>
      <w:r w:rsidR="00547C89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3,3±0,2 </w:t>
      </w:r>
      <w:proofErr w:type="spellStart"/>
      <w:r w:rsidR="00547C89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="00547C89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/л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</w:t>
      </w:r>
      <w:r w:rsidR="006B78B0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анализов были боле </w:t>
      </w:r>
      <w:proofErr w:type="spellStart"/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выражены</w:t>
      </w:r>
      <w:r w:rsidR="00547C89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proofErr w:type="spellEnd"/>
      <w:r w:rsidR="00547C89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общ</w:t>
      </w:r>
      <w:r w:rsidR="005B7D2A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547C89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</w:t>
      </w:r>
      <w:r w:rsidR="005B7D2A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7C89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B7D2A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91,4±2,1 </w:t>
      </w:r>
      <w:r w:rsidR="00547C89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г/л, сахар </w:t>
      </w:r>
      <w:r w:rsidR="005B7D2A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6,9±0,2 </w:t>
      </w:r>
      <w:r w:rsidR="00547C89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7C89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="00547C89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/л и кали</w:t>
      </w:r>
      <w:r w:rsidR="005B7D2A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47C89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D2A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2,8±0,2 </w:t>
      </w:r>
      <w:proofErr w:type="spellStart"/>
      <w:r w:rsidR="00547C89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="00547C89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/л. Результаты изменений биохимических показателей крови представлены в таблице 6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2302ED" w:rsidRPr="001D3506" w:rsidRDefault="002302ED" w:rsidP="002302E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B78B0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Биохимические показатели пациентов основной и контрольной групп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B78B0" w:rsidRPr="001D3506" w:rsidTr="00481716">
        <w:tc>
          <w:tcPr>
            <w:tcW w:w="2392" w:type="dxa"/>
            <w:vAlign w:val="center"/>
          </w:tcPr>
          <w:p w:rsidR="006B78B0" w:rsidRPr="001D3506" w:rsidRDefault="006B78B0" w:rsidP="0048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2393" w:type="dxa"/>
            <w:vAlign w:val="center"/>
          </w:tcPr>
          <w:p w:rsidR="006B78B0" w:rsidRPr="001D3506" w:rsidRDefault="006B78B0" w:rsidP="0048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группа </w:t>
            </w:r>
          </w:p>
        </w:tc>
        <w:tc>
          <w:tcPr>
            <w:tcW w:w="2393" w:type="dxa"/>
            <w:vAlign w:val="center"/>
          </w:tcPr>
          <w:p w:rsidR="006B78B0" w:rsidRPr="001D3506" w:rsidRDefault="006B78B0" w:rsidP="0048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сравнения </w:t>
            </w:r>
          </w:p>
        </w:tc>
        <w:tc>
          <w:tcPr>
            <w:tcW w:w="2393" w:type="dxa"/>
            <w:vAlign w:val="center"/>
          </w:tcPr>
          <w:p w:rsidR="006B78B0" w:rsidRPr="001D3506" w:rsidRDefault="006B78B0" w:rsidP="0048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</w:t>
            </w:r>
          </w:p>
        </w:tc>
      </w:tr>
      <w:tr w:rsidR="006B78B0" w:rsidRPr="001D3506" w:rsidTr="00481716">
        <w:tc>
          <w:tcPr>
            <w:tcW w:w="2392" w:type="dxa"/>
            <w:vAlign w:val="center"/>
          </w:tcPr>
          <w:p w:rsidR="006B78B0" w:rsidRPr="001D3506" w:rsidRDefault="006B78B0" w:rsidP="0048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белок </w:t>
            </w:r>
          </w:p>
        </w:tc>
        <w:tc>
          <w:tcPr>
            <w:tcW w:w="2393" w:type="dxa"/>
            <w:vAlign w:val="center"/>
          </w:tcPr>
          <w:p w:rsidR="006B78B0" w:rsidRPr="001D3506" w:rsidRDefault="006B78B0" w:rsidP="006B7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83,4±2,5 </w:t>
            </w:r>
          </w:p>
        </w:tc>
        <w:tc>
          <w:tcPr>
            <w:tcW w:w="2393" w:type="dxa"/>
            <w:vAlign w:val="center"/>
          </w:tcPr>
          <w:p w:rsidR="006B78B0" w:rsidRPr="001D3506" w:rsidRDefault="006B78B0" w:rsidP="006B7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91,4±2,1 </w:t>
            </w:r>
          </w:p>
        </w:tc>
        <w:tc>
          <w:tcPr>
            <w:tcW w:w="2393" w:type="dxa"/>
            <w:vAlign w:val="center"/>
          </w:tcPr>
          <w:p w:rsidR="006B78B0" w:rsidRPr="001D3506" w:rsidRDefault="006B78B0" w:rsidP="0048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64-83 (г/л) </w:t>
            </w:r>
          </w:p>
        </w:tc>
      </w:tr>
      <w:tr w:rsidR="006B78B0" w:rsidRPr="001D3506" w:rsidTr="00481716">
        <w:tc>
          <w:tcPr>
            <w:tcW w:w="2392" w:type="dxa"/>
            <w:vAlign w:val="center"/>
          </w:tcPr>
          <w:p w:rsidR="006B78B0" w:rsidRPr="001D3506" w:rsidRDefault="006B78B0" w:rsidP="0048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2393" w:type="dxa"/>
            <w:vAlign w:val="center"/>
          </w:tcPr>
          <w:p w:rsidR="006B78B0" w:rsidRPr="001D3506" w:rsidRDefault="006B78B0" w:rsidP="006B7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6,1±0,3 </w:t>
            </w:r>
          </w:p>
        </w:tc>
        <w:tc>
          <w:tcPr>
            <w:tcW w:w="2393" w:type="dxa"/>
            <w:vAlign w:val="center"/>
          </w:tcPr>
          <w:p w:rsidR="006B78B0" w:rsidRPr="001D3506" w:rsidRDefault="006B78B0" w:rsidP="006B7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6,9±0,2 </w:t>
            </w:r>
          </w:p>
        </w:tc>
        <w:tc>
          <w:tcPr>
            <w:tcW w:w="2393" w:type="dxa"/>
            <w:vAlign w:val="center"/>
          </w:tcPr>
          <w:p w:rsidR="006B78B0" w:rsidRPr="001D3506" w:rsidRDefault="006B78B0" w:rsidP="0048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3,3-6,0 (</w:t>
            </w:r>
            <w:proofErr w:type="spellStart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/л) </w:t>
            </w:r>
          </w:p>
        </w:tc>
      </w:tr>
      <w:tr w:rsidR="006B78B0" w:rsidRPr="001D3506" w:rsidTr="00481716">
        <w:tc>
          <w:tcPr>
            <w:tcW w:w="2392" w:type="dxa"/>
            <w:vAlign w:val="center"/>
          </w:tcPr>
          <w:p w:rsidR="006B78B0" w:rsidRPr="001D3506" w:rsidRDefault="006B78B0" w:rsidP="0048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 </w:t>
            </w:r>
          </w:p>
        </w:tc>
        <w:tc>
          <w:tcPr>
            <w:tcW w:w="2393" w:type="dxa"/>
            <w:vAlign w:val="center"/>
          </w:tcPr>
          <w:p w:rsidR="006B78B0" w:rsidRPr="001D3506" w:rsidRDefault="006B78B0" w:rsidP="009F77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9F7791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±0,0</w:t>
            </w:r>
            <w:r w:rsidR="009F7791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6B78B0" w:rsidRPr="001D3506" w:rsidRDefault="006B78B0" w:rsidP="009F77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9F7791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±0,0</w:t>
            </w:r>
            <w:r w:rsidR="009F7791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6B78B0" w:rsidRPr="001D3506" w:rsidRDefault="006B78B0" w:rsidP="0048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31-37(ед./л) </w:t>
            </w:r>
          </w:p>
        </w:tc>
      </w:tr>
      <w:tr w:rsidR="006B78B0" w:rsidRPr="001D3506" w:rsidTr="00481716">
        <w:tc>
          <w:tcPr>
            <w:tcW w:w="2392" w:type="dxa"/>
            <w:vAlign w:val="center"/>
          </w:tcPr>
          <w:p w:rsidR="006B78B0" w:rsidRPr="001D3506" w:rsidRDefault="006B78B0" w:rsidP="0048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 </w:t>
            </w:r>
          </w:p>
        </w:tc>
        <w:tc>
          <w:tcPr>
            <w:tcW w:w="2393" w:type="dxa"/>
            <w:vAlign w:val="center"/>
          </w:tcPr>
          <w:p w:rsidR="006B78B0" w:rsidRPr="001D3506" w:rsidRDefault="006B78B0" w:rsidP="009F77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  <w:r w:rsidR="009F7791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±0,0</w:t>
            </w:r>
            <w:r w:rsidR="009F7791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6B78B0" w:rsidRPr="001D3506" w:rsidRDefault="006B78B0" w:rsidP="009F77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="009F7791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±0,0</w:t>
            </w:r>
            <w:r w:rsidR="009F7791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6B78B0" w:rsidRPr="001D3506" w:rsidRDefault="006B78B0" w:rsidP="0048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32-42(ед./л) </w:t>
            </w:r>
          </w:p>
        </w:tc>
      </w:tr>
      <w:tr w:rsidR="006B78B0" w:rsidRPr="001D3506" w:rsidTr="00481716">
        <w:tc>
          <w:tcPr>
            <w:tcW w:w="2392" w:type="dxa"/>
            <w:vAlign w:val="center"/>
          </w:tcPr>
          <w:p w:rsidR="006B78B0" w:rsidRPr="001D3506" w:rsidRDefault="006B78B0" w:rsidP="0048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Билирубин </w:t>
            </w:r>
          </w:p>
        </w:tc>
        <w:tc>
          <w:tcPr>
            <w:tcW w:w="2393" w:type="dxa"/>
            <w:vAlign w:val="center"/>
          </w:tcPr>
          <w:p w:rsidR="006B78B0" w:rsidRPr="001D3506" w:rsidRDefault="006B78B0" w:rsidP="009F77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="009F7791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±3,</w:t>
            </w:r>
            <w:r w:rsidR="009F7791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6B78B0" w:rsidRPr="001D3506" w:rsidRDefault="006B78B0" w:rsidP="009F77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9F7791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±2,</w:t>
            </w:r>
            <w:r w:rsidR="009F7791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6B78B0" w:rsidRPr="001D3506" w:rsidRDefault="006B78B0" w:rsidP="0048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3,4 - 17,1 (</w:t>
            </w:r>
            <w:proofErr w:type="spellStart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мкмоль</w:t>
            </w:r>
            <w:proofErr w:type="spellEnd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/л) </w:t>
            </w:r>
          </w:p>
        </w:tc>
      </w:tr>
      <w:tr w:rsidR="006B78B0" w:rsidRPr="001D3506" w:rsidTr="00481716">
        <w:tc>
          <w:tcPr>
            <w:tcW w:w="2392" w:type="dxa"/>
            <w:vAlign w:val="center"/>
          </w:tcPr>
          <w:p w:rsidR="006B78B0" w:rsidRPr="001D3506" w:rsidRDefault="006B78B0" w:rsidP="0048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 </w:t>
            </w:r>
          </w:p>
        </w:tc>
        <w:tc>
          <w:tcPr>
            <w:tcW w:w="2393" w:type="dxa"/>
            <w:vAlign w:val="center"/>
          </w:tcPr>
          <w:p w:rsidR="006B78B0" w:rsidRPr="001D3506" w:rsidRDefault="006B78B0" w:rsidP="009F77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9F7791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±0,2 </w:t>
            </w:r>
          </w:p>
        </w:tc>
        <w:tc>
          <w:tcPr>
            <w:tcW w:w="2393" w:type="dxa"/>
            <w:vAlign w:val="center"/>
          </w:tcPr>
          <w:p w:rsidR="006B78B0" w:rsidRPr="001D3506" w:rsidRDefault="006B78B0" w:rsidP="009F77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9F7791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±0,2 </w:t>
            </w:r>
          </w:p>
        </w:tc>
        <w:tc>
          <w:tcPr>
            <w:tcW w:w="2393" w:type="dxa"/>
            <w:vAlign w:val="center"/>
          </w:tcPr>
          <w:p w:rsidR="006B78B0" w:rsidRPr="001D3506" w:rsidRDefault="006B78B0" w:rsidP="0048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3,5-5,5 (</w:t>
            </w:r>
            <w:proofErr w:type="spellStart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/л) </w:t>
            </w:r>
          </w:p>
        </w:tc>
      </w:tr>
      <w:tr w:rsidR="006B78B0" w:rsidRPr="001D3506" w:rsidTr="00481716">
        <w:tc>
          <w:tcPr>
            <w:tcW w:w="2392" w:type="dxa"/>
            <w:vAlign w:val="center"/>
          </w:tcPr>
          <w:p w:rsidR="006B78B0" w:rsidRPr="001D3506" w:rsidRDefault="006B78B0" w:rsidP="0048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Мочевина </w:t>
            </w:r>
          </w:p>
        </w:tc>
        <w:tc>
          <w:tcPr>
            <w:tcW w:w="2393" w:type="dxa"/>
            <w:vAlign w:val="center"/>
          </w:tcPr>
          <w:p w:rsidR="006B78B0" w:rsidRPr="001D3506" w:rsidRDefault="006B78B0" w:rsidP="009F77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9F7791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±0,4 </w:t>
            </w:r>
          </w:p>
        </w:tc>
        <w:tc>
          <w:tcPr>
            <w:tcW w:w="2393" w:type="dxa"/>
            <w:vAlign w:val="center"/>
          </w:tcPr>
          <w:p w:rsidR="006B78B0" w:rsidRPr="001D3506" w:rsidRDefault="006B78B0" w:rsidP="009F77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9F7791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±0,5 </w:t>
            </w:r>
          </w:p>
        </w:tc>
        <w:tc>
          <w:tcPr>
            <w:tcW w:w="2393" w:type="dxa"/>
            <w:vAlign w:val="center"/>
          </w:tcPr>
          <w:p w:rsidR="006B78B0" w:rsidRPr="001D3506" w:rsidRDefault="006B78B0" w:rsidP="0048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2,5-6,4 (</w:t>
            </w:r>
            <w:proofErr w:type="spellStart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/л) </w:t>
            </w:r>
          </w:p>
        </w:tc>
      </w:tr>
      <w:tr w:rsidR="006B78B0" w:rsidRPr="001D3506" w:rsidTr="00481716">
        <w:tc>
          <w:tcPr>
            <w:tcW w:w="2392" w:type="dxa"/>
            <w:vAlign w:val="center"/>
          </w:tcPr>
          <w:p w:rsidR="006B78B0" w:rsidRPr="001D3506" w:rsidRDefault="006B78B0" w:rsidP="0048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</w:p>
        </w:tc>
        <w:tc>
          <w:tcPr>
            <w:tcW w:w="2393" w:type="dxa"/>
            <w:vAlign w:val="center"/>
          </w:tcPr>
          <w:p w:rsidR="006B78B0" w:rsidRPr="001D3506" w:rsidRDefault="006B78B0" w:rsidP="009F77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F7791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4±1,3</w:t>
            </w:r>
          </w:p>
        </w:tc>
        <w:tc>
          <w:tcPr>
            <w:tcW w:w="2393" w:type="dxa"/>
            <w:vAlign w:val="center"/>
          </w:tcPr>
          <w:p w:rsidR="006B78B0" w:rsidRPr="001D3506" w:rsidRDefault="006B78B0" w:rsidP="009F77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F7791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±2,1</w:t>
            </w:r>
            <w:r w:rsidR="009F7791"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vAlign w:val="center"/>
          </w:tcPr>
          <w:p w:rsidR="006B78B0" w:rsidRPr="001D3506" w:rsidRDefault="006B78B0" w:rsidP="00481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53-115 (</w:t>
            </w:r>
            <w:proofErr w:type="spellStart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мкмоль</w:t>
            </w:r>
            <w:proofErr w:type="spellEnd"/>
            <w:r w:rsidRPr="001D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/л)</w:t>
            </w:r>
          </w:p>
        </w:tc>
      </w:tr>
    </w:tbl>
    <w:p w:rsidR="008D7C36" w:rsidRPr="001D3506" w:rsidRDefault="008D7C36" w:rsidP="008D7C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2ED" w:rsidRPr="001D3506" w:rsidRDefault="002C5CD9" w:rsidP="008D7C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</w:t>
      </w:r>
      <w:r w:rsidR="002302ED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послеоперационном периоде </w:t>
      </w:r>
      <w:r w:rsidR="008D7C36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лечение включал</w:t>
      </w:r>
      <w:r w:rsidR="008D7C36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D7C36" w:rsidRPr="001D3506">
        <w:rPr>
          <w:rFonts w:ascii="Times New Roman" w:hAnsi="Times New Roman" w:cs="Times New Roman"/>
          <w:sz w:val="28"/>
          <w:szCs w:val="28"/>
        </w:rPr>
        <w:t xml:space="preserve">протеолитические ферменты, обладающие </w:t>
      </w:r>
      <w:proofErr w:type="spellStart"/>
      <w:r w:rsidR="008D7C36" w:rsidRPr="001D3506">
        <w:rPr>
          <w:rFonts w:ascii="Times New Roman" w:hAnsi="Times New Roman" w:cs="Times New Roman"/>
          <w:sz w:val="28"/>
          <w:szCs w:val="28"/>
        </w:rPr>
        <w:t>гиалуронидазной</w:t>
      </w:r>
      <w:proofErr w:type="spellEnd"/>
      <w:r w:rsidR="008D7C36" w:rsidRPr="001D3506">
        <w:rPr>
          <w:rFonts w:ascii="Times New Roman" w:hAnsi="Times New Roman" w:cs="Times New Roman"/>
          <w:sz w:val="28"/>
          <w:szCs w:val="28"/>
        </w:rPr>
        <w:t xml:space="preserve"> активностью, которые обеспечивают связь ингибиторов фермента и стимулятора коллагена, что в свою очередь обеспечивает ингибирование синтеза </w:t>
      </w:r>
      <w:r w:rsidR="008D7C36" w:rsidRPr="001D3506">
        <w:rPr>
          <w:rFonts w:ascii="Times New Roman" w:hAnsi="Times New Roman" w:cs="Times New Roman"/>
          <w:sz w:val="28"/>
          <w:szCs w:val="28"/>
        </w:rPr>
        <w:lastRenderedPageBreak/>
        <w:t xml:space="preserve">компонентов соединительной ткани; </w:t>
      </w:r>
      <w:proofErr w:type="spellStart"/>
      <w:r w:rsidR="008D7C36" w:rsidRPr="001D3506">
        <w:rPr>
          <w:rFonts w:ascii="Times New Roman" w:hAnsi="Times New Roman" w:cs="Times New Roman"/>
          <w:sz w:val="28"/>
          <w:szCs w:val="28"/>
          <w:shd w:val="clear" w:color="auto" w:fill="FDF9EF"/>
        </w:rPr>
        <w:t>антиагрегантные</w:t>
      </w:r>
      <w:proofErr w:type="spellEnd"/>
      <w:r w:rsidR="008D7C36" w:rsidRPr="001D3506">
        <w:rPr>
          <w:rFonts w:ascii="Times New Roman" w:hAnsi="Times New Roman" w:cs="Times New Roman"/>
          <w:sz w:val="28"/>
          <w:szCs w:val="28"/>
          <w:shd w:val="clear" w:color="auto" w:fill="FDF9EF"/>
        </w:rPr>
        <w:t xml:space="preserve"> средства, подавляющие агрегацию, адгезию и активацию тромбоцитов; </w:t>
      </w:r>
      <w:proofErr w:type="gramStart"/>
      <w:r w:rsidR="008D7C36" w:rsidRPr="001D3506">
        <w:rPr>
          <w:rFonts w:ascii="Times New Roman" w:hAnsi="Times New Roman" w:cs="Times New Roman"/>
          <w:sz w:val="28"/>
          <w:szCs w:val="28"/>
          <w:shd w:val="clear" w:color="auto" w:fill="FDF9EF"/>
        </w:rPr>
        <w:t xml:space="preserve">вызывающие дилатацию артериол и </w:t>
      </w:r>
      <w:proofErr w:type="spellStart"/>
      <w:r w:rsidR="008D7C36" w:rsidRPr="001D3506">
        <w:rPr>
          <w:rFonts w:ascii="Times New Roman" w:hAnsi="Times New Roman" w:cs="Times New Roman"/>
          <w:sz w:val="28"/>
          <w:szCs w:val="28"/>
          <w:shd w:val="clear" w:color="auto" w:fill="FDF9EF"/>
        </w:rPr>
        <w:t>венул</w:t>
      </w:r>
      <w:proofErr w:type="spellEnd"/>
      <w:r w:rsidR="008D7C36" w:rsidRPr="001D3506">
        <w:rPr>
          <w:rFonts w:ascii="Times New Roman" w:hAnsi="Times New Roman" w:cs="Times New Roman"/>
          <w:sz w:val="28"/>
          <w:szCs w:val="28"/>
          <w:shd w:val="clear" w:color="auto" w:fill="FDF9EF"/>
        </w:rPr>
        <w:t xml:space="preserve">, снижение повышенной сосудистой проницаемости, активирование </w:t>
      </w:r>
      <w:proofErr w:type="spellStart"/>
      <w:r w:rsidR="008D7C36" w:rsidRPr="001D3506">
        <w:rPr>
          <w:rFonts w:ascii="Times New Roman" w:hAnsi="Times New Roman" w:cs="Times New Roman"/>
          <w:sz w:val="28"/>
          <w:szCs w:val="28"/>
          <w:shd w:val="clear" w:color="auto" w:fill="FDF9EF"/>
        </w:rPr>
        <w:t>фибринолиз</w:t>
      </w:r>
      <w:proofErr w:type="spellEnd"/>
      <w:r w:rsidR="008D7C36" w:rsidRPr="001D3506">
        <w:rPr>
          <w:rFonts w:ascii="Times New Roman" w:hAnsi="Times New Roman" w:cs="Times New Roman"/>
          <w:sz w:val="28"/>
          <w:szCs w:val="28"/>
          <w:shd w:val="clear" w:color="auto" w:fill="FDF9EF"/>
        </w:rPr>
        <w:t xml:space="preserve">, подавление адгезии и миграции лейкоцитов после повреждения эндотелия, уменьшение образования свободных радикалов кислорода; </w:t>
      </w:r>
      <w:r w:rsidR="002302ED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раннюю активизацию больных, купирование болевого синдрома, профилактику и лечение инфекционных осложнений, </w:t>
      </w:r>
      <w:proofErr w:type="spellStart"/>
      <w:r w:rsidR="002302ED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</w:t>
      </w:r>
      <w:r w:rsidR="002302ED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токсикаци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онную</w:t>
      </w:r>
      <w:proofErr w:type="spellEnd"/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терапию</w:t>
      </w:r>
      <w:r w:rsidR="002302ED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противорвотные препараты центрального действия, препараты калия, </w:t>
      </w:r>
      <w:proofErr w:type="spellStart"/>
      <w:r w:rsidR="002302ED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</w:t>
      </w:r>
      <w:r w:rsidR="00521D47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инетики</w:t>
      </w:r>
      <w:proofErr w:type="spellEnd"/>
      <w:r w:rsidR="00521D47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гипертонические клизмы</w:t>
      </w:r>
      <w:r w:rsidR="002302ED"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2302ED" w:rsidRPr="001D5B06" w:rsidRDefault="002302ED" w:rsidP="001D5B0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особенностями послеоперационного периода после </w:t>
      </w:r>
      <w:proofErr w:type="spellStart"/>
      <w:r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интраоперационной</w:t>
      </w:r>
      <w:proofErr w:type="spellEnd"/>
      <w:r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</w:t>
      </w:r>
      <w:r w:rsidR="008D7C36"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proofErr w:type="spellStart"/>
      <w:r w:rsidR="008D7C36" w:rsidRPr="001D5B06">
        <w:rPr>
          <w:rFonts w:ascii="Times New Roman" w:hAnsi="Times New Roman"/>
          <w:bCs/>
          <w:sz w:val="28"/>
          <w:szCs w:val="28"/>
        </w:rPr>
        <w:t>противоспаечного</w:t>
      </w:r>
      <w:proofErr w:type="spellEnd"/>
      <w:r w:rsidR="008D7C36" w:rsidRPr="001D5B06">
        <w:rPr>
          <w:rFonts w:ascii="Times New Roman" w:hAnsi="Times New Roman"/>
          <w:bCs/>
          <w:sz w:val="28"/>
          <w:szCs w:val="28"/>
        </w:rPr>
        <w:t xml:space="preserve"> стерильного раствора DEFENSAL</w:t>
      </w:r>
      <w:r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следующие: менее выраженный болевой синдром, более ранняя активизация больных, более быстрое восстановление перистальтики</w:t>
      </w:r>
      <w:r w:rsidR="003D0443"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3,1±0,24 </w:t>
      </w:r>
      <w:proofErr w:type="gramStart"/>
      <w:r w:rsidR="003D0443"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D0443"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>/о сутки</w:t>
      </w:r>
      <w:r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имеет большое значение в профилактике </w:t>
      </w:r>
      <w:proofErr w:type="spellStart"/>
      <w:r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спайкообразования</w:t>
      </w:r>
      <w:proofErr w:type="spellEnd"/>
      <w:r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более раннее отхождение стула и газов</w:t>
      </w:r>
      <w:r w:rsidR="003D0443"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3,7±0,34 п/о сутки. </w:t>
      </w:r>
      <w:r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койко-дня составила 7,</w:t>
      </w:r>
      <w:r w:rsidR="00D94B6F"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>±0,</w:t>
      </w:r>
      <w:r w:rsidR="00D94B6F"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суток в ОГ, а среди больных Г</w:t>
      </w:r>
      <w:r w:rsidR="0005263D"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–10,</w:t>
      </w:r>
      <w:r w:rsidR="00D94B6F"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>±0,</w:t>
      </w:r>
      <w:r w:rsidR="00D94B6F"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суток. </w:t>
      </w:r>
    </w:p>
    <w:p w:rsidR="002302ED" w:rsidRDefault="00D94B6F" w:rsidP="001D5B0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302ED"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анализа течения послеоперац</w:t>
      </w:r>
      <w:r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ионного периода у больных ОГ и </w:t>
      </w:r>
      <w:r w:rsidR="002302ED"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02ED"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показали, что применение </w:t>
      </w:r>
      <w:proofErr w:type="spellStart"/>
      <w:r w:rsidR="008D7C36" w:rsidRPr="001D5B06">
        <w:rPr>
          <w:rFonts w:ascii="Times New Roman" w:hAnsi="Times New Roman"/>
          <w:bCs/>
          <w:sz w:val="28"/>
          <w:szCs w:val="28"/>
        </w:rPr>
        <w:t>противоспаечного</w:t>
      </w:r>
      <w:proofErr w:type="spellEnd"/>
      <w:r w:rsidR="008D7C36" w:rsidRPr="001D5B06">
        <w:rPr>
          <w:rFonts w:ascii="Times New Roman" w:hAnsi="Times New Roman"/>
          <w:bCs/>
          <w:sz w:val="28"/>
          <w:szCs w:val="28"/>
        </w:rPr>
        <w:t xml:space="preserve"> стерильного раствора DEFENSAL</w:t>
      </w:r>
      <w:r w:rsidR="002302ED"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профилактики </w:t>
      </w:r>
      <w:proofErr w:type="spellStart"/>
      <w:r w:rsidR="002302ED"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спайкообразования</w:t>
      </w:r>
      <w:proofErr w:type="spellEnd"/>
      <w:r w:rsidR="002302ED"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брюшной полости, </w:t>
      </w:r>
      <w:r w:rsidR="0083585D"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привело к </w:t>
      </w:r>
      <w:r w:rsidR="002302ED"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</w:t>
      </w:r>
      <w:r w:rsidR="0083585D"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302ED"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восстановления моторно-эвакуаторной функции желудочно-кишечного тракта на 1,</w:t>
      </w:r>
      <w:r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302ED"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суток, с</w:t>
      </w:r>
      <w:r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окраще</w:t>
      </w:r>
      <w:r w:rsidR="002302ED"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83585D"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302ED"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</w:t>
      </w:r>
      <w:r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</w:t>
      </w:r>
      <w:r w:rsidR="002302ED"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больных в стационаре на 2,</w:t>
      </w:r>
      <w:r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302ED"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суток и </w:t>
      </w:r>
      <w:r w:rsidR="008D7C36"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</w:t>
      </w:r>
      <w:r w:rsidR="002302ED"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83585D"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302ED"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частоты послеоперационных осложнений в 2,</w:t>
      </w:r>
      <w:r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302ED"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раза.</w:t>
      </w:r>
      <w:proofErr w:type="gramEnd"/>
    </w:p>
    <w:p w:rsidR="00F46AC9" w:rsidRDefault="00F46AC9" w:rsidP="001D5B0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AC9" w:rsidRDefault="00F46AC9" w:rsidP="001D5B0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FDD" w:rsidRPr="00F46AC9" w:rsidRDefault="00F46AC9" w:rsidP="00F46A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DB1FDD" w:rsidRDefault="00DB1FDD" w:rsidP="00DB1FDD">
      <w:pPr>
        <w:pStyle w:val="a"/>
      </w:pPr>
      <w:proofErr w:type="spellStart"/>
      <w:r>
        <w:t>Алиджанов</w:t>
      </w:r>
      <w:proofErr w:type="spellEnd"/>
      <w:r>
        <w:t xml:space="preserve"> Ф. Б. Острая кишечная непроходимость после резекции желудка и </w:t>
      </w:r>
      <w:proofErr w:type="spellStart"/>
      <w:r>
        <w:t>пилороразрушающих</w:t>
      </w:r>
      <w:proofErr w:type="spellEnd"/>
      <w:r>
        <w:t xml:space="preserve"> операций /Ф.Б. </w:t>
      </w:r>
      <w:proofErr w:type="spellStart"/>
      <w:r>
        <w:t>Алиджанов</w:t>
      </w:r>
      <w:proofErr w:type="spellEnd"/>
      <w:r>
        <w:t xml:space="preserve">, М.X. </w:t>
      </w:r>
      <w:proofErr w:type="spellStart"/>
      <w:r>
        <w:t>Хаджибаев</w:t>
      </w:r>
      <w:proofErr w:type="spellEnd"/>
      <w:r>
        <w:t xml:space="preserve">, </w:t>
      </w:r>
      <w:proofErr w:type="spellStart"/>
      <w:r>
        <w:t>В.В.Ступин</w:t>
      </w:r>
      <w:proofErr w:type="spellEnd"/>
      <w:r>
        <w:t xml:space="preserve"> // Хирургия. — 2006. — № 4. — С. 39 — 41.</w:t>
      </w:r>
    </w:p>
    <w:p w:rsidR="00DB1FDD" w:rsidRDefault="00DB1FDD" w:rsidP="00DB1FDD">
      <w:pPr>
        <w:pStyle w:val="a"/>
        <w:rPr>
          <w:lang w:val="uk-UA"/>
        </w:rPr>
      </w:pPr>
      <w:proofErr w:type="spellStart"/>
      <w:r>
        <w:rPr>
          <w:lang w:val="uk-UA"/>
        </w:rPr>
        <w:t>Бабаджанов</w:t>
      </w:r>
      <w:proofErr w:type="spellEnd"/>
      <w:r>
        <w:rPr>
          <w:lang w:val="uk-UA"/>
        </w:rPr>
        <w:t xml:space="preserve"> Б. Р, Б. Н. </w:t>
      </w:r>
      <w:proofErr w:type="spellStart"/>
      <w:r>
        <w:rPr>
          <w:lang w:val="uk-UA"/>
        </w:rPr>
        <w:t>Курьязов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Диагностика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лечение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ранней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острой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спаечной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кишечной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непроходимости</w:t>
      </w:r>
      <w:proofErr w:type="spellEnd"/>
      <w:r>
        <w:rPr>
          <w:lang w:val="uk-UA"/>
        </w:rPr>
        <w:t xml:space="preserve"> // </w:t>
      </w:r>
      <w:proofErr w:type="spellStart"/>
      <w:r>
        <w:rPr>
          <w:lang w:val="uk-UA"/>
        </w:rPr>
        <w:t>Экспериментальная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клиническая</w:t>
      </w:r>
      <w:proofErr w:type="spellEnd"/>
      <w:r>
        <w:rPr>
          <w:lang w:val="uk-UA"/>
        </w:rPr>
        <w:t xml:space="preserve"> медицина. - 2004. - №3. - С. - 213 - 215</w:t>
      </w:r>
    </w:p>
    <w:p w:rsidR="00DB1FDD" w:rsidRDefault="00DB1FDD" w:rsidP="00DB1FDD">
      <w:pPr>
        <w:pStyle w:val="a"/>
      </w:pPr>
      <w:proofErr w:type="spellStart"/>
      <w:r w:rsidRPr="00DB1FDD">
        <w:rPr>
          <w:lang w:val="uk-UA"/>
        </w:rPr>
        <w:t>Гладишенко</w:t>
      </w:r>
      <w:proofErr w:type="spellEnd"/>
      <w:r w:rsidRPr="00DB1FDD">
        <w:rPr>
          <w:lang w:val="uk-UA"/>
        </w:rPr>
        <w:t xml:space="preserve"> О.І., </w:t>
      </w:r>
      <w:proofErr w:type="spellStart"/>
      <w:r w:rsidRPr="00DB1FDD">
        <w:rPr>
          <w:lang w:val="uk-UA"/>
        </w:rPr>
        <w:t>Феджага</w:t>
      </w:r>
      <w:proofErr w:type="spellEnd"/>
      <w:r w:rsidRPr="00DB1FDD">
        <w:rPr>
          <w:lang w:val="uk-UA"/>
        </w:rPr>
        <w:t xml:space="preserve"> О.П. Діагностика та особливості лікування гострої </w:t>
      </w:r>
      <w:proofErr w:type="spellStart"/>
      <w:r w:rsidRPr="00DB1FDD">
        <w:rPr>
          <w:lang w:val="uk-UA"/>
        </w:rPr>
        <w:t>спайковоі</w:t>
      </w:r>
      <w:proofErr w:type="spellEnd"/>
      <w:r w:rsidRPr="00DB1FDD">
        <w:rPr>
          <w:lang w:val="uk-UA"/>
        </w:rPr>
        <w:t xml:space="preserve"> кишкової непрохідності. // Вінницький державний медичний університет ім. </w:t>
      </w:r>
      <w:r>
        <w:t xml:space="preserve">М.І. Пирогова, м. </w:t>
      </w:r>
      <w:proofErr w:type="spellStart"/>
      <w:r>
        <w:t>Вінниця</w:t>
      </w:r>
      <w:proofErr w:type="spellEnd"/>
      <w:r>
        <w:t xml:space="preserve">. </w:t>
      </w:r>
      <w:proofErr w:type="spellStart"/>
      <w:r>
        <w:t>Науковий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існик</w:t>
      </w:r>
      <w:proofErr w:type="spellEnd"/>
      <w:r>
        <w:t xml:space="preserve"> </w:t>
      </w:r>
      <w:proofErr w:type="spellStart"/>
      <w:r>
        <w:t>Ужгородського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, </w:t>
      </w:r>
      <w:proofErr w:type="spellStart"/>
      <w:proofErr w:type="gramStart"/>
      <w:r>
        <w:t>сер</w:t>
      </w:r>
      <w:proofErr w:type="gramEnd"/>
      <w:r>
        <w:t>ія</w:t>
      </w:r>
      <w:proofErr w:type="spellEnd"/>
      <w:r>
        <w:t xml:space="preserve"> "Медицина" </w:t>
      </w:r>
      <w:proofErr w:type="spellStart"/>
      <w:r>
        <w:t>вип</w:t>
      </w:r>
      <w:proofErr w:type="spellEnd"/>
      <w:r>
        <w:t>. 14. - 2001. - С. 51-53.</w:t>
      </w:r>
    </w:p>
    <w:p w:rsidR="001D5B06" w:rsidRPr="001D5B06" w:rsidRDefault="001D5B06" w:rsidP="00DB1FDD">
      <w:pPr>
        <w:pStyle w:val="a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1D5B06">
        <w:rPr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Магомедов М.А. Местная клеточная регуляция в образовании послеоперационных спаек при перитоните / М. </w:t>
      </w:r>
      <w:proofErr w:type="spellStart"/>
      <w:r w:rsidRPr="001D5B06">
        <w:rPr>
          <w:szCs w:val="28"/>
          <w14:textOutline w14:w="9525" w14:cap="rnd" w14:cmpd="sng" w14:algn="ctr">
            <w14:noFill/>
            <w14:prstDash w14:val="solid"/>
            <w14:bevel/>
          </w14:textOutline>
        </w:rPr>
        <w:t>А.Магомедов</w:t>
      </w:r>
      <w:proofErr w:type="spellEnd"/>
      <w:r w:rsidRPr="001D5B06">
        <w:rPr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// Хирургия. Журнал им. Н.И. Пирогова. – 2010. – № 3. – С. 150-153.</w:t>
      </w:r>
    </w:p>
    <w:p w:rsidR="001D5B06" w:rsidRPr="001D5B06" w:rsidRDefault="001D5B06" w:rsidP="00DB1FDD">
      <w:pPr>
        <w:pStyle w:val="a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1D5B06">
        <w:rPr>
          <w:szCs w:val="28"/>
          <w14:textOutline w14:w="9525" w14:cap="rnd" w14:cmpd="sng" w14:algn="ctr">
            <w14:noFill/>
            <w14:prstDash w14:val="solid"/>
            <w14:bevel/>
          </w14:textOutline>
        </w:rPr>
        <w:t>Попов А.А. Спаечная болезнь как проблема репродукции и методы ее профилактики [Текст] / А.А. Попов, Т.Н. Мананникова, Г.Г. Шагинян и др. // Российский вестник акушера-гинеколога. – 2005. – № 4. – С. 22-24.</w:t>
      </w:r>
    </w:p>
    <w:p w:rsidR="001D5B06" w:rsidRPr="001D5B06" w:rsidRDefault="001D5B06" w:rsidP="00DB1FDD">
      <w:pPr>
        <w:pStyle w:val="a"/>
        <w:rPr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1D5B06">
        <w:rPr>
          <w:szCs w:val="28"/>
          <w:lang w:val="en-US"/>
          <w14:textOutline w14:w="9525" w14:cap="rnd" w14:cmpd="sng" w14:algn="ctr">
            <w14:noFill/>
            <w14:prstDash w14:val="solid"/>
            <w14:bevel/>
          </w14:textOutline>
        </w:rPr>
        <w:t>Attard</w:t>
      </w:r>
      <w:proofErr w:type="spellEnd"/>
      <w:r w:rsidRPr="001D5B06">
        <w:rPr>
          <w:szCs w:val="28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J.A. Adhesive small bowel obstruction: epidemiology, biology and prevention / J.A. </w:t>
      </w:r>
      <w:proofErr w:type="spellStart"/>
      <w:r w:rsidRPr="001D5B06">
        <w:rPr>
          <w:szCs w:val="28"/>
          <w:lang w:val="en-US"/>
          <w14:textOutline w14:w="9525" w14:cap="rnd" w14:cmpd="sng" w14:algn="ctr">
            <w14:noFill/>
            <w14:prstDash w14:val="solid"/>
            <w14:bevel/>
          </w14:textOutline>
        </w:rPr>
        <w:t>Attard</w:t>
      </w:r>
      <w:proofErr w:type="spellEnd"/>
      <w:r w:rsidRPr="001D5B06">
        <w:rPr>
          <w:szCs w:val="28"/>
          <w:lang w:val="en-US"/>
          <w14:textOutline w14:w="9525" w14:cap="rnd" w14:cmpd="sng" w14:algn="ctr">
            <w14:noFill/>
            <w14:prstDash w14:val="solid"/>
            <w14:bevel/>
          </w14:textOutline>
        </w:rPr>
        <w:t>, A.R. MacLean // Can. J. Surg. – 2007, – no. 4. – P. 291-300.</w:t>
      </w:r>
    </w:p>
    <w:p w:rsidR="00DB1FDD" w:rsidRDefault="00DB1FDD" w:rsidP="00DB1FDD">
      <w:pPr>
        <w:pStyle w:val="a"/>
        <w:tabs>
          <w:tab w:val="left" w:pos="1134"/>
        </w:tabs>
      </w:pPr>
      <w:r>
        <w:rPr>
          <w:lang w:val="en-US"/>
        </w:rPr>
        <w:t xml:space="preserve">Beck D.E., Cohen Z., </w:t>
      </w:r>
      <w:proofErr w:type="spellStart"/>
      <w:r>
        <w:rPr>
          <w:lang w:val="en-US"/>
        </w:rPr>
        <w:t>Fleshman</w:t>
      </w:r>
      <w:proofErr w:type="spellEnd"/>
      <w:r>
        <w:rPr>
          <w:lang w:val="en-US"/>
        </w:rPr>
        <w:t xml:space="preserve"> J.W. et al. Prospective, randomized, </w:t>
      </w:r>
      <w:proofErr w:type="spellStart"/>
      <w:r>
        <w:rPr>
          <w:lang w:val="en-US"/>
        </w:rPr>
        <w:t>multicentre</w:t>
      </w:r>
      <w:proofErr w:type="spellEnd"/>
      <w:r>
        <w:rPr>
          <w:lang w:val="en-US"/>
        </w:rPr>
        <w:t xml:space="preserve">, controlled study of the safety of </w:t>
      </w:r>
      <w:proofErr w:type="spellStart"/>
      <w:r>
        <w:rPr>
          <w:lang w:val="en-US"/>
        </w:rPr>
        <w:t>Seprafilm</w:t>
      </w:r>
      <w:proofErr w:type="spellEnd"/>
      <w:r>
        <w:rPr>
          <w:lang w:val="en-US"/>
        </w:rPr>
        <w:t xml:space="preserve"> adhesion barrier in abdominopelvic surgery. // Dis. </w:t>
      </w:r>
      <w:proofErr w:type="spellStart"/>
      <w:r>
        <w:t>Colon</w:t>
      </w:r>
      <w:proofErr w:type="spellEnd"/>
      <w:r>
        <w:t xml:space="preserve"> </w:t>
      </w:r>
      <w:proofErr w:type="spellStart"/>
      <w:r>
        <w:t>Rectum</w:t>
      </w:r>
      <w:proofErr w:type="spellEnd"/>
      <w:r>
        <w:t xml:space="preserve">. - 2003. - </w:t>
      </w:r>
      <w:proofErr w:type="spellStart"/>
      <w:r>
        <w:t>Vol</w:t>
      </w:r>
      <w:proofErr w:type="spellEnd"/>
      <w:r>
        <w:t>. 46. - P. 1310-1319.</w:t>
      </w:r>
    </w:p>
    <w:p w:rsidR="00DB1FDD" w:rsidRDefault="00DB1FDD" w:rsidP="00DB1FDD">
      <w:pPr>
        <w:pStyle w:val="a"/>
        <w:tabs>
          <w:tab w:val="left" w:pos="1134"/>
        </w:tabs>
      </w:pPr>
      <w:r>
        <w:rPr>
          <w:lang w:val="en-US"/>
        </w:rPr>
        <w:t xml:space="preserve">Duron J.J., Silva N.J., </w:t>
      </w:r>
      <w:proofErr w:type="gramStart"/>
      <w:r>
        <w:rPr>
          <w:lang w:val="en-US"/>
        </w:rPr>
        <w:t>du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Montcel</w:t>
      </w:r>
      <w:proofErr w:type="spellEnd"/>
      <w:r>
        <w:rPr>
          <w:lang w:val="en-US"/>
        </w:rPr>
        <w:t xml:space="preserve"> S.T. Et al. Adhesive postoperative small bowel obstruction: incidence and risk factors of recurrence after surgical treatment: a multicenter prospective study. // Ann. </w:t>
      </w:r>
      <w:proofErr w:type="spellStart"/>
      <w:r>
        <w:t>Surg</w:t>
      </w:r>
      <w:proofErr w:type="spellEnd"/>
      <w:r>
        <w:t>. - 2006. - № 5. - P. 750-757.</w:t>
      </w:r>
    </w:p>
    <w:p w:rsidR="001D5B06" w:rsidRDefault="001D5B06" w:rsidP="001D5B06">
      <w:pPr>
        <w:pStyle w:val="a"/>
        <w:tabs>
          <w:tab w:val="left" w:pos="1134"/>
        </w:tabs>
        <w:rPr>
          <w:lang w:val="en-US"/>
        </w:rPr>
      </w:pPr>
      <w:proofErr w:type="spellStart"/>
      <w:r>
        <w:rPr>
          <w:lang w:val="en-US"/>
        </w:rPr>
        <w:t>Koiava</w:t>
      </w:r>
      <w:proofErr w:type="spellEnd"/>
      <w:r>
        <w:rPr>
          <w:lang w:val="en-US"/>
        </w:rPr>
        <w:t xml:space="preserve"> Z.A. Development of the postoperative adhesions in the small pelvic cavity/ Z.A. </w:t>
      </w:r>
      <w:proofErr w:type="spellStart"/>
      <w:r>
        <w:rPr>
          <w:lang w:val="en-US"/>
        </w:rPr>
        <w:t>Koiava</w:t>
      </w:r>
      <w:proofErr w:type="spellEnd"/>
      <w:r>
        <w:rPr>
          <w:lang w:val="en-US"/>
        </w:rPr>
        <w:t xml:space="preserve"> // Georgian Med News. — 2005. — Vol. 120. — P.24 — 26.</w:t>
      </w:r>
    </w:p>
    <w:p w:rsidR="001D5B06" w:rsidRDefault="001D5B06" w:rsidP="001D5B06">
      <w:pPr>
        <w:pStyle w:val="a"/>
        <w:tabs>
          <w:tab w:val="left" w:pos="1134"/>
        </w:tabs>
        <w:rPr>
          <w:lang w:val="en-US"/>
        </w:rPr>
      </w:pPr>
      <w:proofErr w:type="spellStart"/>
      <w:r>
        <w:rPr>
          <w:lang w:val="en-US"/>
        </w:rPr>
        <w:lastRenderedPageBreak/>
        <w:t>Liakakos</w:t>
      </w:r>
      <w:proofErr w:type="spellEnd"/>
      <w:r>
        <w:rPr>
          <w:lang w:val="en-US"/>
        </w:rPr>
        <w:t xml:space="preserve"> T. Peritoneal </w:t>
      </w:r>
      <w:proofErr w:type="spellStart"/>
      <w:r>
        <w:rPr>
          <w:lang w:val="en-US"/>
        </w:rPr>
        <w:t>adhgesion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ethiology</w:t>
      </w:r>
      <w:proofErr w:type="spellEnd"/>
      <w:r>
        <w:rPr>
          <w:lang w:val="en-US"/>
        </w:rPr>
        <w:t xml:space="preserve">, pathophysiology, and clinical significance. Recent advances in prevention and management / T. </w:t>
      </w:r>
      <w:proofErr w:type="spellStart"/>
      <w:r>
        <w:rPr>
          <w:lang w:val="en-US"/>
        </w:rPr>
        <w:t>Liakakos</w:t>
      </w:r>
      <w:proofErr w:type="spellEnd"/>
      <w:r>
        <w:rPr>
          <w:lang w:val="en-US"/>
        </w:rPr>
        <w:t xml:space="preserve">, N. </w:t>
      </w:r>
      <w:proofErr w:type="spellStart"/>
      <w:r>
        <w:rPr>
          <w:lang w:val="en-US"/>
        </w:rPr>
        <w:t>Thomacos</w:t>
      </w:r>
      <w:proofErr w:type="spellEnd"/>
      <w:r>
        <w:rPr>
          <w:lang w:val="en-US"/>
        </w:rPr>
        <w:t>, P. M. Fine // Dig Surg. — 2001. — Vol. 18. — P. 260 — 273.</w:t>
      </w:r>
    </w:p>
    <w:p w:rsidR="001D5B06" w:rsidRPr="001D5B06" w:rsidRDefault="001D5B06" w:rsidP="001D5B06">
      <w:pPr>
        <w:pStyle w:val="a"/>
        <w:numPr>
          <w:ilvl w:val="0"/>
          <w:numId w:val="0"/>
        </w:numPr>
        <w:tabs>
          <w:tab w:val="left" w:pos="1134"/>
        </w:tabs>
        <w:ind w:left="567"/>
        <w:rPr>
          <w:lang w:val="en-US"/>
        </w:rPr>
      </w:pPr>
    </w:p>
    <w:p w:rsidR="00015B03" w:rsidRPr="005400D0" w:rsidRDefault="00015B03" w:rsidP="00015B03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15B03" w:rsidRPr="005400D0" w:rsidRDefault="00015B03" w:rsidP="00015B03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15B03" w:rsidRPr="001D3506" w:rsidRDefault="00015B03" w:rsidP="00015B03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эффективности </w:t>
      </w:r>
      <w:proofErr w:type="spellStart"/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интраоперационной</w:t>
      </w:r>
      <w:proofErr w:type="spellEnd"/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спаечной болезни брюшной полости у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с абдоминальной патологией</w:t>
      </w:r>
    </w:p>
    <w:p w:rsidR="00015B03" w:rsidRDefault="00015B03" w:rsidP="00015B03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Евтушенко Д.А.</w:t>
      </w:r>
    </w:p>
    <w:p w:rsidR="00015B03" w:rsidRDefault="00015B03" w:rsidP="00015B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5B8"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</w:p>
    <w:p w:rsidR="00015B03" w:rsidRPr="00A035B8" w:rsidRDefault="00015B03" w:rsidP="00015B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«Институт общей и неотложной хирургии им. В.Т. Зайцева НАМН Украины»</w:t>
      </w:r>
    </w:p>
    <w:p w:rsidR="00015B03" w:rsidRPr="001D3506" w:rsidRDefault="00015B03" w:rsidP="00015B03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457">
        <w:rPr>
          <w:rFonts w:ascii="Times New Roman" w:hAnsi="Times New Roman" w:cs="Times New Roman"/>
          <w:b/>
          <w:sz w:val="28"/>
          <w:szCs w:val="28"/>
        </w:rPr>
        <w:t xml:space="preserve">Резюме. </w:t>
      </w:r>
      <w:r w:rsidRPr="00284457">
        <w:rPr>
          <w:rFonts w:ascii="Times New Roman" w:hAnsi="Times New Roman" w:cs="Times New Roman"/>
          <w:sz w:val="28"/>
          <w:szCs w:val="28"/>
        </w:rPr>
        <w:t>Изучены резул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84457">
        <w:rPr>
          <w:rFonts w:ascii="Times New Roman" w:hAnsi="Times New Roman" w:cs="Times New Roman"/>
          <w:sz w:val="28"/>
          <w:szCs w:val="28"/>
        </w:rPr>
        <w:t>таты 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оперированных больных. 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группу составили 72 больных оперированных в клинике, которым </w:t>
      </w:r>
      <w:proofErr w:type="spellStart"/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интраоперационно</w:t>
      </w:r>
      <w:proofErr w:type="spellEnd"/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спаечного процесса</w:t>
      </w:r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применялся </w:t>
      </w:r>
      <w:proofErr w:type="spellStart"/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противоспаечное</w:t>
      </w:r>
      <w:proofErr w:type="spellEnd"/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барьерное средство ДЕФЕНСАЛЬ. В группу сравнения вошло 80 больных, </w:t>
      </w:r>
      <w:proofErr w:type="gramStart"/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оперированный</w:t>
      </w:r>
      <w:proofErr w:type="gramEnd"/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клинике, которым </w:t>
      </w:r>
      <w:proofErr w:type="spellStart"/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интраоперационно</w:t>
      </w:r>
      <w:proofErr w:type="spellEnd"/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противоспаечных</w:t>
      </w:r>
      <w:proofErr w:type="spellEnd"/>
      <w:r w:rsidRPr="001D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не проводилось. </w:t>
      </w:r>
      <w:r w:rsidRPr="00E70734">
        <w:rPr>
          <w:rFonts w:ascii="Times New Roman" w:hAnsi="Times New Roman" w:cs="Times New Roman"/>
          <w:sz w:val="28"/>
          <w:szCs w:val="28"/>
        </w:rPr>
        <w:t>Улучшение результатов лечения заключается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proofErr w:type="spellStart"/>
      <w:r w:rsidRPr="001D5B06">
        <w:rPr>
          <w:rFonts w:ascii="Times New Roman" w:hAnsi="Times New Roman"/>
          <w:bCs/>
          <w:sz w:val="28"/>
          <w:szCs w:val="28"/>
        </w:rPr>
        <w:t>противоспаечного</w:t>
      </w:r>
      <w:proofErr w:type="spellEnd"/>
      <w:r w:rsidRPr="001D5B06">
        <w:rPr>
          <w:rFonts w:ascii="Times New Roman" w:hAnsi="Times New Roman"/>
          <w:bCs/>
          <w:sz w:val="28"/>
          <w:szCs w:val="28"/>
        </w:rPr>
        <w:t xml:space="preserve"> стерильного раствора DEFENSAL</w:t>
      </w:r>
      <w:r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профилактики </w:t>
      </w:r>
      <w:proofErr w:type="spellStart"/>
      <w:r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спайкообразования</w:t>
      </w:r>
      <w:proofErr w:type="spellEnd"/>
      <w:r w:rsidRPr="001D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брюшной полости, привело к уменьшению сроков восстановления моторно-эвакуаторной функции желудочно-кишечного тракта на 1,5 суток, сокращению сроков пребывания больных в стационаре на 2,5 суток и уменьшению частоты послеоперационных осложнений в 2,7 раза</w:t>
      </w:r>
    </w:p>
    <w:p w:rsidR="00015B03" w:rsidRPr="001D3506" w:rsidRDefault="00015B03" w:rsidP="00015B03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D60">
        <w:rPr>
          <w:rFonts w:ascii="Times New Roman" w:hAnsi="Times New Roman" w:cs="Times New Roman"/>
          <w:b/>
          <w:sz w:val="28"/>
          <w:szCs w:val="28"/>
        </w:rPr>
        <w:t>Ключевые слова.</w:t>
      </w:r>
      <w:r>
        <w:rPr>
          <w:rFonts w:ascii="Times New Roman" w:hAnsi="Times New Roman" w:cs="Times New Roman"/>
          <w:sz w:val="28"/>
          <w:szCs w:val="28"/>
        </w:rPr>
        <w:t xml:space="preserve"> Спаечная болезнь брюшины, профилактика развития спаечного процесса,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противоспаечные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барьерные средства</w:t>
      </w:r>
    </w:p>
    <w:p w:rsidR="005400D0" w:rsidRDefault="005400D0" w:rsidP="005400D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400D0" w:rsidRPr="005400D0" w:rsidRDefault="005400D0" w:rsidP="005400D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400D0">
        <w:rPr>
          <w:rFonts w:ascii="Times New Roman" w:hAnsi="Times New Roman" w:cs="Times New Roman"/>
          <w:b/>
          <w:sz w:val="28"/>
          <w:szCs w:val="28"/>
        </w:rPr>
        <w:lastRenderedPageBreak/>
        <w:t>Аналіз</w:t>
      </w:r>
      <w:proofErr w:type="spellEnd"/>
      <w:r w:rsidRPr="005400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400D0">
        <w:rPr>
          <w:rFonts w:ascii="Times New Roman" w:hAnsi="Times New Roman" w:cs="Times New Roman"/>
          <w:b/>
          <w:sz w:val="28"/>
          <w:szCs w:val="28"/>
        </w:rPr>
        <w:t>ефективності</w:t>
      </w:r>
      <w:proofErr w:type="spellEnd"/>
      <w:r w:rsidRPr="005400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400D0">
        <w:rPr>
          <w:rFonts w:ascii="Times New Roman" w:hAnsi="Times New Roman" w:cs="Times New Roman"/>
          <w:b/>
          <w:sz w:val="28"/>
          <w:szCs w:val="28"/>
        </w:rPr>
        <w:t>інтраопераційної</w:t>
      </w:r>
      <w:proofErr w:type="spellEnd"/>
      <w:r w:rsidRPr="005400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5400D0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End"/>
      <w:r w:rsidRPr="005400D0">
        <w:rPr>
          <w:rFonts w:ascii="Times New Roman" w:hAnsi="Times New Roman" w:cs="Times New Roman"/>
          <w:b/>
          <w:sz w:val="28"/>
          <w:szCs w:val="28"/>
        </w:rPr>
        <w:t>ілактики</w:t>
      </w:r>
      <w:proofErr w:type="spellEnd"/>
      <w:r w:rsidRPr="005400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400D0">
        <w:rPr>
          <w:rFonts w:ascii="Times New Roman" w:hAnsi="Times New Roman" w:cs="Times New Roman"/>
          <w:b/>
          <w:sz w:val="28"/>
          <w:szCs w:val="28"/>
        </w:rPr>
        <w:t>спайкової</w:t>
      </w:r>
      <w:proofErr w:type="spellEnd"/>
      <w:r w:rsidRPr="005400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400D0">
        <w:rPr>
          <w:rFonts w:ascii="Times New Roman" w:hAnsi="Times New Roman" w:cs="Times New Roman"/>
          <w:b/>
          <w:sz w:val="28"/>
          <w:szCs w:val="28"/>
        </w:rPr>
        <w:t>хвороби</w:t>
      </w:r>
      <w:proofErr w:type="spellEnd"/>
      <w:r w:rsidRPr="005400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400D0">
        <w:rPr>
          <w:rFonts w:ascii="Times New Roman" w:hAnsi="Times New Roman" w:cs="Times New Roman"/>
          <w:b/>
          <w:sz w:val="28"/>
          <w:szCs w:val="28"/>
        </w:rPr>
        <w:t>черевної</w:t>
      </w:r>
      <w:proofErr w:type="spellEnd"/>
      <w:r w:rsidRPr="005400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400D0">
        <w:rPr>
          <w:rFonts w:ascii="Times New Roman" w:hAnsi="Times New Roman" w:cs="Times New Roman"/>
          <w:b/>
          <w:sz w:val="28"/>
          <w:szCs w:val="28"/>
        </w:rPr>
        <w:t>порожнини</w:t>
      </w:r>
      <w:proofErr w:type="spellEnd"/>
      <w:r w:rsidRPr="005400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400D0">
        <w:rPr>
          <w:rFonts w:ascii="Times New Roman" w:hAnsi="Times New Roman" w:cs="Times New Roman"/>
          <w:b/>
          <w:sz w:val="28"/>
          <w:szCs w:val="28"/>
        </w:rPr>
        <w:t>у</w:t>
      </w:r>
      <w:r w:rsidRPr="005400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400D0">
        <w:rPr>
          <w:rFonts w:ascii="Times New Roman" w:hAnsi="Times New Roman" w:cs="Times New Roman"/>
          <w:b/>
          <w:sz w:val="28"/>
          <w:szCs w:val="28"/>
        </w:rPr>
        <w:t>хворих</w:t>
      </w:r>
      <w:proofErr w:type="spellEnd"/>
      <w:r w:rsidRPr="005400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400D0">
        <w:rPr>
          <w:rFonts w:ascii="Times New Roman" w:hAnsi="Times New Roman" w:cs="Times New Roman"/>
          <w:b/>
          <w:sz w:val="28"/>
          <w:szCs w:val="28"/>
        </w:rPr>
        <w:t>з</w:t>
      </w:r>
      <w:r w:rsidRPr="005400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400D0">
        <w:rPr>
          <w:rFonts w:ascii="Times New Roman" w:hAnsi="Times New Roman" w:cs="Times New Roman"/>
          <w:b/>
          <w:sz w:val="28"/>
          <w:szCs w:val="28"/>
        </w:rPr>
        <w:t>абдомінальної</w:t>
      </w:r>
      <w:proofErr w:type="spellEnd"/>
      <w:r w:rsidRPr="005400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400D0">
        <w:rPr>
          <w:rFonts w:ascii="Times New Roman" w:hAnsi="Times New Roman" w:cs="Times New Roman"/>
          <w:b/>
          <w:sz w:val="28"/>
          <w:szCs w:val="28"/>
        </w:rPr>
        <w:t>патологією</w:t>
      </w:r>
      <w:proofErr w:type="spellEnd"/>
    </w:p>
    <w:p w:rsidR="005400D0" w:rsidRPr="005400D0" w:rsidRDefault="005400D0" w:rsidP="005400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0D0">
        <w:rPr>
          <w:rFonts w:ascii="Times New Roman" w:hAnsi="Times New Roman" w:cs="Times New Roman"/>
          <w:sz w:val="28"/>
          <w:szCs w:val="28"/>
        </w:rPr>
        <w:t>Євтушенко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400D0">
        <w:rPr>
          <w:rFonts w:ascii="Times New Roman" w:hAnsi="Times New Roman" w:cs="Times New Roman"/>
          <w:sz w:val="28"/>
          <w:szCs w:val="28"/>
        </w:rPr>
        <w:t>.</w:t>
      </w:r>
    </w:p>
    <w:p w:rsidR="005400D0" w:rsidRPr="005400D0" w:rsidRDefault="005400D0" w:rsidP="005400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0D0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</w:p>
    <w:p w:rsidR="005400D0" w:rsidRPr="005400D0" w:rsidRDefault="005400D0" w:rsidP="005400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0D0">
        <w:rPr>
          <w:rFonts w:ascii="Times New Roman" w:hAnsi="Times New Roman" w:cs="Times New Roman"/>
          <w:sz w:val="28"/>
          <w:szCs w:val="28"/>
        </w:rPr>
        <w:t>ДУ «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невідкладної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хірургії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. В.Т. Зайцева НАМН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5400D0" w:rsidRPr="005400D0" w:rsidRDefault="005400D0" w:rsidP="005400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0D0">
        <w:rPr>
          <w:rFonts w:ascii="Times New Roman" w:hAnsi="Times New Roman" w:cs="Times New Roman"/>
          <w:b/>
          <w:sz w:val="28"/>
          <w:szCs w:val="28"/>
        </w:rPr>
        <w:t>Резюме</w:t>
      </w:r>
      <w:r w:rsidRPr="00540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Вивчено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152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оперованих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Основну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72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хв</w:t>
      </w:r>
      <w:r>
        <w:rPr>
          <w:rFonts w:ascii="Times New Roman" w:hAnsi="Times New Roman" w:cs="Times New Roman"/>
          <w:sz w:val="28"/>
          <w:szCs w:val="28"/>
        </w:rPr>
        <w:t>орих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клініці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Pr="005400D0">
        <w:rPr>
          <w:rFonts w:ascii="Times New Roman" w:hAnsi="Times New Roman" w:cs="Times New Roman"/>
          <w:sz w:val="28"/>
          <w:szCs w:val="28"/>
        </w:rPr>
        <w:t>траоперац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но в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00D0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5400D0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спайкового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процес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застосовувався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протівоспа</w:t>
      </w:r>
      <w:r>
        <w:rPr>
          <w:rFonts w:ascii="Times New Roman" w:hAnsi="Times New Roman" w:cs="Times New Roman"/>
          <w:sz w:val="28"/>
          <w:szCs w:val="28"/>
          <w:lang w:val="uk-UA"/>
        </w:rPr>
        <w:t>йковий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бар'єрн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ДЕФЕНСАЛЬ. До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увійшло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80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оперований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клініці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нтраоперац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но,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протівоспа</w:t>
      </w:r>
      <w:r>
        <w:rPr>
          <w:rFonts w:ascii="Times New Roman" w:hAnsi="Times New Roman" w:cs="Times New Roman"/>
          <w:sz w:val="28"/>
          <w:szCs w:val="28"/>
          <w:lang w:val="uk-UA"/>
        </w:rPr>
        <w:t>йкові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заход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400D0">
        <w:rPr>
          <w:rFonts w:ascii="Times New Roman" w:hAnsi="Times New Roman" w:cs="Times New Roman"/>
          <w:sz w:val="28"/>
          <w:szCs w:val="28"/>
        </w:rPr>
        <w:t xml:space="preserve"> не проводилось.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застосуванн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4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протівоспа</w:t>
      </w:r>
      <w:r>
        <w:rPr>
          <w:rFonts w:ascii="Times New Roman" w:hAnsi="Times New Roman" w:cs="Times New Roman"/>
          <w:sz w:val="28"/>
          <w:szCs w:val="28"/>
          <w:lang w:val="uk-UA"/>
        </w:rPr>
        <w:t>йкового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стерильного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DEFENSAL, з метою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спайко</w:t>
      </w:r>
      <w:r>
        <w:rPr>
          <w:rFonts w:ascii="Times New Roman" w:hAnsi="Times New Roman" w:cs="Times New Roman"/>
          <w:sz w:val="28"/>
          <w:szCs w:val="28"/>
          <w:lang w:val="uk-UA"/>
        </w:rPr>
        <w:t>утворенн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я в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черевній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порожнині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призвело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00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00D0">
        <w:rPr>
          <w:rFonts w:ascii="Times New Roman" w:hAnsi="Times New Roman" w:cs="Times New Roman"/>
          <w:sz w:val="28"/>
          <w:szCs w:val="28"/>
        </w:rPr>
        <w:t>ідновлення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моторно-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евакуаторної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шлунково-кишкового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тракту на 1,5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скороченню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стаціонарі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на 2,5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частоти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післяопераційних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в 2,7 рази</w:t>
      </w:r>
    </w:p>
    <w:p w:rsidR="005E397D" w:rsidRDefault="005400D0" w:rsidP="005400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00D0">
        <w:rPr>
          <w:rFonts w:ascii="Times New Roman" w:hAnsi="Times New Roman" w:cs="Times New Roman"/>
          <w:b/>
          <w:sz w:val="28"/>
          <w:szCs w:val="28"/>
        </w:rPr>
        <w:t>Ключові</w:t>
      </w:r>
      <w:proofErr w:type="spellEnd"/>
      <w:r w:rsidRPr="005400D0">
        <w:rPr>
          <w:rFonts w:ascii="Times New Roman" w:hAnsi="Times New Roman" w:cs="Times New Roman"/>
          <w:b/>
          <w:sz w:val="28"/>
          <w:szCs w:val="28"/>
        </w:rPr>
        <w:t xml:space="preserve"> слова</w:t>
      </w:r>
      <w:r w:rsidRPr="005400D0">
        <w:rPr>
          <w:rFonts w:ascii="Times New Roman" w:hAnsi="Times New Roman" w:cs="Times New Roman"/>
          <w:sz w:val="28"/>
          <w:szCs w:val="28"/>
        </w:rPr>
        <w:t xml:space="preserve">. Спайкова хвороба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очеревини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400D0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5400D0">
        <w:rPr>
          <w:rFonts w:ascii="Times New Roman" w:hAnsi="Times New Roman" w:cs="Times New Roman"/>
          <w:sz w:val="28"/>
          <w:szCs w:val="28"/>
        </w:rPr>
        <w:t>ілактика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спайкового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спа</w:t>
      </w:r>
      <w:r>
        <w:rPr>
          <w:rFonts w:ascii="Times New Roman" w:hAnsi="Times New Roman" w:cs="Times New Roman"/>
          <w:sz w:val="28"/>
          <w:szCs w:val="28"/>
          <w:lang w:val="uk-UA"/>
        </w:rPr>
        <w:t>йкові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бар'єрні</w:t>
      </w:r>
      <w:proofErr w:type="spellEnd"/>
      <w:r w:rsidRPr="0054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0D0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</w:p>
    <w:p w:rsidR="007A7D52" w:rsidRDefault="007A7D52" w:rsidP="005400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D52" w:rsidRPr="007A7D52" w:rsidRDefault="007A7D52" w:rsidP="007A7D5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proofErr w:type="spellStart"/>
      <w:r w:rsidRPr="007A7D52">
        <w:rPr>
          <w:rFonts w:ascii="Times New Roman" w:hAnsi="Times New Roman" w:cs="Times New Roman"/>
          <w:b/>
          <w:sz w:val="28"/>
          <w:szCs w:val="28"/>
          <w:lang w:val="uk-UA"/>
        </w:rPr>
        <w:t>Analysis</w:t>
      </w:r>
      <w:proofErr w:type="spellEnd"/>
      <w:r w:rsidRPr="007A7D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Pr="007A7D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7A7D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b/>
          <w:sz w:val="28"/>
          <w:szCs w:val="28"/>
          <w:lang w:val="uk-UA"/>
        </w:rPr>
        <w:t>effectiveness</w:t>
      </w:r>
      <w:proofErr w:type="spellEnd"/>
      <w:r w:rsidRPr="007A7D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Pr="007A7D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b/>
          <w:sz w:val="28"/>
          <w:szCs w:val="28"/>
          <w:lang w:val="uk-UA"/>
        </w:rPr>
        <w:t>intraoperative</w:t>
      </w:r>
      <w:proofErr w:type="spellEnd"/>
      <w:r w:rsidRPr="007A7D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b/>
          <w:sz w:val="28"/>
          <w:szCs w:val="28"/>
          <w:lang w:val="uk-UA"/>
        </w:rPr>
        <w:t>prevent</w:t>
      </w:r>
      <w:proofErr w:type="spellEnd"/>
      <w:r w:rsidRPr="007A7D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b/>
          <w:sz w:val="28"/>
          <w:szCs w:val="28"/>
          <w:lang w:val="uk-UA"/>
        </w:rPr>
        <w:t>disease</w:t>
      </w:r>
      <w:proofErr w:type="spellEnd"/>
      <w:r w:rsidRPr="007A7D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Pr="007A7D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7A7D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b/>
          <w:sz w:val="28"/>
          <w:szCs w:val="28"/>
          <w:lang w:val="uk-UA"/>
        </w:rPr>
        <w:t>abdominal</w:t>
      </w:r>
      <w:proofErr w:type="spellEnd"/>
      <w:r w:rsidRPr="007A7D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b/>
          <w:sz w:val="28"/>
          <w:szCs w:val="28"/>
          <w:lang w:val="uk-UA"/>
        </w:rPr>
        <w:t>cavity</w:t>
      </w:r>
      <w:proofErr w:type="spellEnd"/>
      <w:r w:rsidRPr="007A7D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b/>
          <w:sz w:val="28"/>
          <w:szCs w:val="28"/>
          <w:lang w:val="uk-UA"/>
        </w:rPr>
        <w:t>in</w:t>
      </w:r>
      <w:proofErr w:type="spellEnd"/>
      <w:r w:rsidRPr="007A7D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b/>
          <w:sz w:val="28"/>
          <w:szCs w:val="28"/>
          <w:lang w:val="uk-UA"/>
        </w:rPr>
        <w:t>patients</w:t>
      </w:r>
      <w:proofErr w:type="spellEnd"/>
      <w:r w:rsidRPr="007A7D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b/>
          <w:sz w:val="28"/>
          <w:szCs w:val="28"/>
          <w:lang w:val="uk-UA"/>
        </w:rPr>
        <w:t>with</w:t>
      </w:r>
      <w:proofErr w:type="spellEnd"/>
      <w:r w:rsidRPr="007A7D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b/>
          <w:sz w:val="28"/>
          <w:szCs w:val="28"/>
          <w:lang w:val="uk-UA"/>
        </w:rPr>
        <w:t>abdominal</w:t>
      </w:r>
      <w:proofErr w:type="spellEnd"/>
      <w:r w:rsidRPr="007A7D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b/>
          <w:sz w:val="28"/>
          <w:szCs w:val="28"/>
          <w:lang w:val="uk-UA"/>
        </w:rPr>
        <w:t>pathology</w:t>
      </w:r>
      <w:proofErr w:type="spellEnd"/>
    </w:p>
    <w:bookmarkEnd w:id="0"/>
    <w:p w:rsidR="007A7D52" w:rsidRPr="007A7D52" w:rsidRDefault="007A7D52" w:rsidP="007A7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Yevtushenko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DA</w:t>
      </w:r>
    </w:p>
    <w:p w:rsidR="007A7D52" w:rsidRPr="007A7D52" w:rsidRDefault="007A7D52" w:rsidP="007A7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Kharkiv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</w:p>
    <w:p w:rsidR="007A7D52" w:rsidRPr="007A7D52" w:rsidRDefault="007A7D52" w:rsidP="007A7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D52">
        <w:rPr>
          <w:rFonts w:ascii="Times New Roman" w:hAnsi="Times New Roman" w:cs="Times New Roman"/>
          <w:sz w:val="28"/>
          <w:szCs w:val="28"/>
          <w:lang w:val="uk-UA"/>
        </w:rPr>
        <w:t>SI "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Institute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General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Emergency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Surgery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. VT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Zaitseva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NAMS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</w:p>
    <w:p w:rsidR="007A7D52" w:rsidRPr="007A7D52" w:rsidRDefault="007A7D52" w:rsidP="007A7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7D5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Summary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Results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treatment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152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patients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operated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main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group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consisted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72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patients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operated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clinic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intraoperati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prevention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adhesions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used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antiadhesive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barrier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means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DEFENSAL.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comparison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group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included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80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patients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operated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clinic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intraoperati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antiadhesive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activities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have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been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conducted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Improved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results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treatment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sterile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solution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antiadhesive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DEFENSAL,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prevent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adhesions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abdominal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cavity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leading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decrease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terms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recovery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motor-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evacuation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function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gastrointestinal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tract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1.5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days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shorten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hospital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stay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2.5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days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reduce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incidence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postoperative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complications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2.7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</w:p>
    <w:p w:rsidR="007A7D52" w:rsidRPr="007A7D52" w:rsidRDefault="007A7D52" w:rsidP="007A7D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7D52">
        <w:rPr>
          <w:rFonts w:ascii="Times New Roman" w:hAnsi="Times New Roman" w:cs="Times New Roman"/>
          <w:b/>
          <w:sz w:val="28"/>
          <w:szCs w:val="28"/>
          <w:lang w:val="uk-UA"/>
        </w:rPr>
        <w:t>Keywords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Adhesive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disease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peritoneum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prevention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adhesions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antiadhesive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barrier</w:t>
      </w:r>
      <w:proofErr w:type="spellEnd"/>
      <w:r w:rsidRPr="007A7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D52">
        <w:rPr>
          <w:rFonts w:ascii="Times New Roman" w:hAnsi="Times New Roman" w:cs="Times New Roman"/>
          <w:sz w:val="28"/>
          <w:szCs w:val="28"/>
          <w:lang w:val="uk-UA"/>
        </w:rPr>
        <w:t>means</w:t>
      </w:r>
      <w:proofErr w:type="spellEnd"/>
    </w:p>
    <w:sectPr w:rsidR="007A7D52" w:rsidRPr="007A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C09F2"/>
    <w:multiLevelType w:val="hybridMultilevel"/>
    <w:tmpl w:val="26A2902A"/>
    <w:lvl w:ilvl="0" w:tplc="0CA680B8">
      <w:start w:val="1"/>
      <w:numFmt w:val="decimal"/>
      <w:pStyle w:val="a"/>
      <w:lvlText w:val="%1."/>
      <w:lvlJc w:val="left"/>
      <w:pPr>
        <w:ind w:left="107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F1"/>
    <w:rsid w:val="00015B03"/>
    <w:rsid w:val="0005263D"/>
    <w:rsid w:val="000A5A02"/>
    <w:rsid w:val="001D3506"/>
    <w:rsid w:val="001D5B06"/>
    <w:rsid w:val="00222067"/>
    <w:rsid w:val="002302ED"/>
    <w:rsid w:val="00245FA7"/>
    <w:rsid w:val="002C5CD9"/>
    <w:rsid w:val="0038035C"/>
    <w:rsid w:val="003D0443"/>
    <w:rsid w:val="003F0AB7"/>
    <w:rsid w:val="00481716"/>
    <w:rsid w:val="00504740"/>
    <w:rsid w:val="00506EDF"/>
    <w:rsid w:val="00521D47"/>
    <w:rsid w:val="00523259"/>
    <w:rsid w:val="00524D55"/>
    <w:rsid w:val="00535B25"/>
    <w:rsid w:val="005400D0"/>
    <w:rsid w:val="00547C89"/>
    <w:rsid w:val="00590778"/>
    <w:rsid w:val="005B7D2A"/>
    <w:rsid w:val="005E397D"/>
    <w:rsid w:val="005E5B8B"/>
    <w:rsid w:val="00601E51"/>
    <w:rsid w:val="00611686"/>
    <w:rsid w:val="006B78B0"/>
    <w:rsid w:val="00706CEC"/>
    <w:rsid w:val="007A7D52"/>
    <w:rsid w:val="00833AE8"/>
    <w:rsid w:val="0083585D"/>
    <w:rsid w:val="008D7C36"/>
    <w:rsid w:val="0099474E"/>
    <w:rsid w:val="009F7791"/>
    <w:rsid w:val="00A33E5E"/>
    <w:rsid w:val="00AE1C2D"/>
    <w:rsid w:val="00B04B26"/>
    <w:rsid w:val="00B12533"/>
    <w:rsid w:val="00B66290"/>
    <w:rsid w:val="00BC53F1"/>
    <w:rsid w:val="00BF57D1"/>
    <w:rsid w:val="00C056D2"/>
    <w:rsid w:val="00D94B6F"/>
    <w:rsid w:val="00DB1FDD"/>
    <w:rsid w:val="00DC0C64"/>
    <w:rsid w:val="00E21F5A"/>
    <w:rsid w:val="00E23448"/>
    <w:rsid w:val="00EA295F"/>
    <w:rsid w:val="00F46AC9"/>
    <w:rsid w:val="00F7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2302ED"/>
    <w:rPr>
      <w:color w:val="003D88"/>
      <w:u w:val="single"/>
    </w:rPr>
  </w:style>
  <w:style w:type="paragraph" w:styleId="a5">
    <w:name w:val="Normal (Web)"/>
    <w:basedOn w:val="a0"/>
    <w:uiPriority w:val="99"/>
    <w:unhideWhenUsed/>
    <w:rsid w:val="0023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23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302ED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BF5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литературы ИВ"/>
    <w:basedOn w:val="a0"/>
    <w:qFormat/>
    <w:rsid w:val="00DB1FDD"/>
    <w:pPr>
      <w:numPr>
        <w:numId w:val="1"/>
      </w:numPr>
      <w:shd w:val="clear" w:color="auto" w:fill="FFFFFF"/>
      <w:tabs>
        <w:tab w:val="left" w:pos="851"/>
        <w:tab w:val="left" w:pos="993"/>
      </w:tabs>
      <w:spacing w:after="0" w:line="480" w:lineRule="exact"/>
      <w:ind w:left="0" w:firstLine="567"/>
      <w:jc w:val="both"/>
    </w:pPr>
    <w:rPr>
      <w:rFonts w:ascii="Times New Roman" w:eastAsia="Times New Roman" w:hAnsi="Times New Roman" w:cs="Times New Roman"/>
      <w:kern w:val="28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2302ED"/>
    <w:rPr>
      <w:color w:val="003D88"/>
      <w:u w:val="single"/>
    </w:rPr>
  </w:style>
  <w:style w:type="paragraph" w:styleId="a5">
    <w:name w:val="Normal (Web)"/>
    <w:basedOn w:val="a0"/>
    <w:uiPriority w:val="99"/>
    <w:unhideWhenUsed/>
    <w:rsid w:val="0023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23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302ED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BF5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литературы ИВ"/>
    <w:basedOn w:val="a0"/>
    <w:qFormat/>
    <w:rsid w:val="00DB1FDD"/>
    <w:pPr>
      <w:numPr>
        <w:numId w:val="1"/>
      </w:numPr>
      <w:shd w:val="clear" w:color="auto" w:fill="FFFFFF"/>
      <w:tabs>
        <w:tab w:val="left" w:pos="851"/>
        <w:tab w:val="left" w:pos="993"/>
      </w:tabs>
      <w:spacing w:after="0" w:line="480" w:lineRule="exact"/>
      <w:ind w:left="0" w:firstLine="567"/>
      <w:jc w:val="both"/>
    </w:pPr>
    <w:rPr>
      <w:rFonts w:ascii="Times New Roman" w:eastAsia="Times New Roman" w:hAnsi="Times New Roman" w:cs="Times New Roman"/>
      <w:kern w:val="28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97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3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10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14379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34</cp:revision>
  <dcterms:created xsi:type="dcterms:W3CDTF">2015-07-11T03:11:00Z</dcterms:created>
  <dcterms:modified xsi:type="dcterms:W3CDTF">2015-07-14T06:30:00Z</dcterms:modified>
</cp:coreProperties>
</file>