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CDE" w:rsidRPr="008E2CDE" w:rsidRDefault="008E2CDE" w:rsidP="008E2CDE">
      <w:pPr>
        <w:pStyle w:val="2"/>
        <w:shd w:val="clear" w:color="auto" w:fill="auto"/>
        <w:spacing w:line="276" w:lineRule="auto"/>
        <w:ind w:left="40" w:right="40" w:firstLine="66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E2C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Использование </w:t>
      </w:r>
      <w:proofErr w:type="spellStart"/>
      <w:r w:rsidRPr="008E2CDE">
        <w:rPr>
          <w:rFonts w:ascii="Times New Roman" w:hAnsi="Times New Roman" w:cs="Times New Roman"/>
          <w:b/>
          <w:color w:val="000000"/>
          <w:sz w:val="28"/>
          <w:szCs w:val="28"/>
        </w:rPr>
        <w:t>транскутанного</w:t>
      </w:r>
      <w:proofErr w:type="spellEnd"/>
      <w:r w:rsidRPr="008E2C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облучения иммунокомпетентных органов гелий-неоновым лазером при синдроме </w:t>
      </w:r>
      <w:proofErr w:type="spellStart"/>
      <w:r w:rsidRPr="008E2CDE">
        <w:rPr>
          <w:rFonts w:ascii="Times New Roman" w:hAnsi="Times New Roman" w:cs="Times New Roman"/>
          <w:b/>
          <w:color w:val="000000"/>
          <w:sz w:val="28"/>
          <w:szCs w:val="28"/>
        </w:rPr>
        <w:t>гиперстимуляции</w:t>
      </w:r>
      <w:proofErr w:type="spellEnd"/>
      <w:r w:rsidRPr="008E2C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яичников</w:t>
      </w:r>
    </w:p>
    <w:p w:rsidR="008E2CDE" w:rsidRDefault="008E2CDE" w:rsidP="008E2CDE">
      <w:pPr>
        <w:pStyle w:val="2"/>
        <w:shd w:val="clear" w:color="auto" w:fill="auto"/>
        <w:spacing w:line="276" w:lineRule="auto"/>
        <w:ind w:left="40" w:right="40" w:firstLine="66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Гайворонская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С.И..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Любомудрова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Е.С.</w:t>
      </w:r>
    </w:p>
    <w:p w:rsidR="008E2CDE" w:rsidRPr="008E2CDE" w:rsidRDefault="008E2CDE" w:rsidP="008E2CDE">
      <w:pPr>
        <w:pStyle w:val="2"/>
        <w:shd w:val="clear" w:color="auto" w:fill="auto"/>
        <w:spacing w:line="276" w:lineRule="auto"/>
        <w:ind w:left="40" w:right="40" w:firstLine="6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Харьковский национальный медицинский  университет</w:t>
      </w:r>
    </w:p>
    <w:p w:rsidR="008E2CDE" w:rsidRDefault="008E2CDE" w:rsidP="008E2CDE">
      <w:pPr>
        <w:pStyle w:val="2"/>
        <w:shd w:val="clear" w:color="auto" w:fill="auto"/>
        <w:spacing w:line="276" w:lineRule="auto"/>
        <w:ind w:left="40" w:right="40" w:firstLine="6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E2CDE" w:rsidRPr="008E2CDE" w:rsidRDefault="008E2CDE" w:rsidP="008E2CDE">
      <w:pPr>
        <w:pStyle w:val="2"/>
        <w:shd w:val="clear" w:color="auto" w:fill="auto"/>
        <w:spacing w:line="276" w:lineRule="auto"/>
        <w:ind w:left="40" w:right="4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8E2CDE">
        <w:rPr>
          <w:rFonts w:ascii="Times New Roman" w:hAnsi="Times New Roman" w:cs="Times New Roman"/>
          <w:color w:val="000000"/>
          <w:sz w:val="28"/>
          <w:szCs w:val="28"/>
        </w:rPr>
        <w:t>Благодаря многочисленным исследованиям современных авторов в последние годы установлено, что одной из причин возникновения син</w:t>
      </w:r>
      <w:r w:rsidRPr="008E2CD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дрома </w:t>
      </w:r>
      <w:proofErr w:type="spellStart"/>
      <w:r w:rsidRPr="008E2CDE">
        <w:rPr>
          <w:rFonts w:ascii="Times New Roman" w:hAnsi="Times New Roman" w:cs="Times New Roman"/>
          <w:color w:val="000000"/>
          <w:sz w:val="28"/>
          <w:szCs w:val="28"/>
        </w:rPr>
        <w:t>гиперстимуляции</w:t>
      </w:r>
      <w:proofErr w:type="spellEnd"/>
      <w:r w:rsidRPr="008E2CDE">
        <w:rPr>
          <w:rFonts w:ascii="Times New Roman" w:hAnsi="Times New Roman" w:cs="Times New Roman"/>
          <w:color w:val="000000"/>
          <w:sz w:val="28"/>
          <w:szCs w:val="28"/>
        </w:rPr>
        <w:t xml:space="preserve"> яичников является нарушение равновесия между пр</w:t>
      </w:r>
      <w:proofErr w:type="gramStart"/>
      <w:r w:rsidRPr="008E2CDE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8E2CDE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8E2CDE">
        <w:rPr>
          <w:rFonts w:ascii="Times New Roman" w:hAnsi="Times New Roman" w:cs="Times New Roman"/>
          <w:color w:val="000000"/>
          <w:sz w:val="28"/>
          <w:szCs w:val="28"/>
        </w:rPr>
        <w:t>антирнгиогенными</w:t>
      </w:r>
      <w:proofErr w:type="spellEnd"/>
      <w:r w:rsidRPr="008E2CDE">
        <w:rPr>
          <w:rFonts w:ascii="Times New Roman" w:hAnsi="Times New Roman" w:cs="Times New Roman"/>
          <w:color w:val="000000"/>
          <w:sz w:val="28"/>
          <w:szCs w:val="28"/>
        </w:rPr>
        <w:t xml:space="preserve"> факторами фолликулярной </w:t>
      </w:r>
      <w:proofErr w:type="spellStart"/>
      <w:r w:rsidRPr="008E2CDE">
        <w:rPr>
          <w:rFonts w:ascii="Times New Roman" w:hAnsi="Times New Roman" w:cs="Times New Roman"/>
          <w:color w:val="000000"/>
          <w:sz w:val="28"/>
          <w:szCs w:val="28"/>
        </w:rPr>
        <w:t>жидкофти</w:t>
      </w:r>
      <w:proofErr w:type="spellEnd"/>
      <w:r w:rsidRPr="008E2CDE">
        <w:rPr>
          <w:rFonts w:ascii="Times New Roman" w:hAnsi="Times New Roman" w:cs="Times New Roman"/>
          <w:color w:val="000000"/>
          <w:sz w:val="28"/>
          <w:szCs w:val="28"/>
        </w:rPr>
        <w:t xml:space="preserve">. Одним из важнейших медиаторов синдрома </w:t>
      </w:r>
      <w:proofErr w:type="spellStart"/>
      <w:r w:rsidRPr="008E2CDE">
        <w:rPr>
          <w:rFonts w:ascii="Times New Roman" w:hAnsi="Times New Roman" w:cs="Times New Roman"/>
          <w:color w:val="000000"/>
          <w:sz w:val="28"/>
          <w:szCs w:val="28"/>
        </w:rPr>
        <w:t>гиперстимуляции</w:t>
      </w:r>
      <w:proofErr w:type="spellEnd"/>
      <w:r w:rsidRPr="008E2CDE">
        <w:rPr>
          <w:rFonts w:ascii="Times New Roman" w:hAnsi="Times New Roman" w:cs="Times New Roman"/>
          <w:color w:val="000000"/>
          <w:sz w:val="28"/>
          <w:szCs w:val="28"/>
        </w:rPr>
        <w:t xml:space="preserve"> яичников с </w:t>
      </w:r>
      <w:proofErr w:type="spellStart"/>
      <w:r w:rsidRPr="008E2CDE">
        <w:rPr>
          <w:rFonts w:ascii="Times New Roman" w:hAnsi="Times New Roman" w:cs="Times New Roman"/>
          <w:color w:val="000000"/>
          <w:sz w:val="28"/>
          <w:szCs w:val="28"/>
        </w:rPr>
        <w:t>проанги</w:t>
      </w:r>
      <w:proofErr w:type="gramStart"/>
      <w:r w:rsidRPr="008E2CDE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spellEnd"/>
      <w:r w:rsidRPr="008E2CDE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Pr="008E2CDE">
        <w:rPr>
          <w:rFonts w:ascii="Times New Roman" w:hAnsi="Times New Roman" w:cs="Times New Roman"/>
          <w:color w:val="000000"/>
          <w:sz w:val="28"/>
          <w:szCs w:val="28"/>
        </w:rPr>
        <w:t xml:space="preserve"> генной активностью является эндотелиальный сосудистый фактор роста (</w:t>
      </w:r>
      <w:r w:rsidRPr="008E2CDE">
        <w:rPr>
          <w:rFonts w:ascii="Times New Roman" w:hAnsi="Times New Roman" w:cs="Times New Roman"/>
          <w:color w:val="000000"/>
          <w:sz w:val="28"/>
          <w:szCs w:val="28"/>
          <w:lang w:val="en-US"/>
        </w:rPr>
        <w:t>Vascular</w:t>
      </w:r>
      <w:r w:rsidRPr="008E2C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2CDE">
        <w:rPr>
          <w:rFonts w:ascii="Times New Roman" w:hAnsi="Times New Roman" w:cs="Times New Roman"/>
          <w:color w:val="000000"/>
          <w:sz w:val="28"/>
          <w:szCs w:val="28"/>
          <w:lang w:val="en-US"/>
        </w:rPr>
        <w:t>Endothelial</w:t>
      </w:r>
      <w:r w:rsidRPr="008E2C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2CDE">
        <w:rPr>
          <w:rFonts w:ascii="Times New Roman" w:hAnsi="Times New Roman" w:cs="Times New Roman"/>
          <w:color w:val="000000"/>
          <w:sz w:val="28"/>
          <w:szCs w:val="28"/>
          <w:lang w:val="en-US"/>
        </w:rPr>
        <w:t>Growth</w:t>
      </w:r>
      <w:r w:rsidRPr="008E2C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2CDE">
        <w:rPr>
          <w:rFonts w:ascii="Times New Roman" w:hAnsi="Times New Roman" w:cs="Times New Roman"/>
          <w:color w:val="000000"/>
          <w:sz w:val="28"/>
          <w:szCs w:val="28"/>
          <w:lang w:val="en-US"/>
        </w:rPr>
        <w:t>Factor</w:t>
      </w:r>
      <w:r w:rsidRPr="008E2CD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8E2CDE">
        <w:rPr>
          <w:rFonts w:ascii="Times New Roman" w:hAnsi="Times New Roman" w:cs="Times New Roman"/>
          <w:color w:val="000000"/>
          <w:sz w:val="28"/>
          <w:szCs w:val="28"/>
          <w:lang w:val="en-US"/>
        </w:rPr>
        <w:t>VEGF</w:t>
      </w:r>
      <w:r w:rsidRPr="008E2CDE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8E2CDE" w:rsidRPr="008E2CDE" w:rsidRDefault="008E2CDE" w:rsidP="008E2CDE">
      <w:pPr>
        <w:pStyle w:val="2"/>
        <w:shd w:val="clear" w:color="auto" w:fill="auto"/>
        <w:spacing w:line="276" w:lineRule="auto"/>
        <w:ind w:left="40" w:right="4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8E2CDE">
        <w:rPr>
          <w:rFonts w:ascii="Times New Roman" w:hAnsi="Times New Roman" w:cs="Times New Roman"/>
          <w:color w:val="000000"/>
          <w:sz w:val="28"/>
          <w:szCs w:val="28"/>
        </w:rPr>
        <w:t>Учитывая имеющиеся в литературе данные о положительном влия</w:t>
      </w:r>
      <w:r w:rsidRPr="008E2CDE">
        <w:rPr>
          <w:rFonts w:ascii="Times New Roman" w:hAnsi="Times New Roman" w:cs="Times New Roman"/>
          <w:color w:val="000000"/>
          <w:sz w:val="28"/>
          <w:szCs w:val="28"/>
        </w:rPr>
        <w:softHyphen/>
        <w:t>нии низкоинтенсивного лазерного излучения на проницаемость стенок со</w:t>
      </w:r>
      <w:r w:rsidRPr="008E2CDE">
        <w:rPr>
          <w:rFonts w:ascii="Times New Roman" w:hAnsi="Times New Roman" w:cs="Times New Roman"/>
          <w:color w:val="000000"/>
          <w:sz w:val="28"/>
          <w:szCs w:val="28"/>
        </w:rPr>
        <w:softHyphen/>
        <w:t>судов, замедление течения воспалительного процесса, улучшение крово</w:t>
      </w:r>
      <w:r w:rsidRPr="008E2CD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обращения и предотвращение развития </w:t>
      </w:r>
      <w:proofErr w:type="spellStart"/>
      <w:r w:rsidRPr="008E2CDE">
        <w:rPr>
          <w:rFonts w:ascii="Times New Roman" w:hAnsi="Times New Roman" w:cs="Times New Roman"/>
          <w:color w:val="000000"/>
          <w:sz w:val="28"/>
          <w:szCs w:val="28"/>
        </w:rPr>
        <w:t>неоваскуляризации</w:t>
      </w:r>
      <w:proofErr w:type="spellEnd"/>
      <w:r w:rsidRPr="008E2CDE">
        <w:rPr>
          <w:rFonts w:ascii="Times New Roman" w:hAnsi="Times New Roman" w:cs="Times New Roman"/>
          <w:color w:val="000000"/>
          <w:sz w:val="28"/>
          <w:szCs w:val="28"/>
        </w:rPr>
        <w:t>, было решено использовать гелий-неоновый лазер ЛГ-72 с выходной мощностью излуче</w:t>
      </w:r>
      <w:r w:rsidRPr="008E2CD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ния 3-5 мВт в лечении 16 женщин с легкой степенью синдрома </w:t>
      </w:r>
      <w:proofErr w:type="spellStart"/>
      <w:r w:rsidRPr="008E2CDE">
        <w:rPr>
          <w:rFonts w:ascii="Times New Roman" w:hAnsi="Times New Roman" w:cs="Times New Roman"/>
          <w:color w:val="000000"/>
          <w:sz w:val="28"/>
          <w:szCs w:val="28"/>
        </w:rPr>
        <w:t>гиперстимуляции</w:t>
      </w:r>
      <w:proofErr w:type="spellEnd"/>
      <w:r w:rsidRPr="008E2CDE">
        <w:rPr>
          <w:rFonts w:ascii="Times New Roman" w:hAnsi="Times New Roman" w:cs="Times New Roman"/>
          <w:color w:val="000000"/>
          <w:sz w:val="28"/>
          <w:szCs w:val="28"/>
        </w:rPr>
        <w:t xml:space="preserve"> яичников по </w:t>
      </w:r>
      <w:r w:rsidRPr="008E2CDE">
        <w:rPr>
          <w:rFonts w:ascii="Times New Roman" w:hAnsi="Times New Roman" w:cs="Times New Roman"/>
          <w:color w:val="000000"/>
          <w:sz w:val="28"/>
          <w:szCs w:val="28"/>
          <w:lang w:val="en-US"/>
        </w:rPr>
        <w:t>Golan</w:t>
      </w:r>
      <w:r w:rsidRPr="008E2CDE">
        <w:rPr>
          <w:rFonts w:ascii="Times New Roman" w:hAnsi="Times New Roman" w:cs="Times New Roman"/>
          <w:color w:val="000000"/>
          <w:sz w:val="28"/>
          <w:szCs w:val="28"/>
        </w:rPr>
        <w:t xml:space="preserve">. Облучение проводилось </w:t>
      </w:r>
      <w:proofErr w:type="spellStart"/>
      <w:r w:rsidRPr="008E2CDE">
        <w:rPr>
          <w:rFonts w:ascii="Times New Roman" w:hAnsi="Times New Roman" w:cs="Times New Roman"/>
          <w:color w:val="000000"/>
          <w:sz w:val="28"/>
          <w:szCs w:val="28"/>
        </w:rPr>
        <w:t>транскутанно</w:t>
      </w:r>
      <w:proofErr w:type="spellEnd"/>
      <w:r w:rsidRPr="008E2CDE">
        <w:rPr>
          <w:rFonts w:ascii="Times New Roman" w:hAnsi="Times New Roman" w:cs="Times New Roman"/>
          <w:color w:val="000000"/>
          <w:sz w:val="28"/>
          <w:szCs w:val="28"/>
        </w:rPr>
        <w:t xml:space="preserve"> на область паховых лимфатических узлов в течени</w:t>
      </w:r>
      <w:proofErr w:type="gramStart"/>
      <w:r w:rsidRPr="008E2CDE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8E2CDE">
        <w:rPr>
          <w:rFonts w:ascii="Times New Roman" w:hAnsi="Times New Roman" w:cs="Times New Roman"/>
          <w:color w:val="000000"/>
          <w:sz w:val="28"/>
          <w:szCs w:val="28"/>
        </w:rPr>
        <w:t xml:space="preserve"> 5 минут, курс лечения составил 10 сеансов. Лазерная терапия сочеталась со стандартной схемой лечения. Параллельно 15 женщин группы сравнения получали общепринятое лече</w:t>
      </w:r>
      <w:r w:rsidRPr="008E2CD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ние синдрома </w:t>
      </w:r>
      <w:proofErr w:type="spellStart"/>
      <w:r w:rsidRPr="008E2CDE">
        <w:rPr>
          <w:rFonts w:ascii="Times New Roman" w:hAnsi="Times New Roman" w:cs="Times New Roman"/>
          <w:color w:val="000000"/>
          <w:sz w:val="28"/>
          <w:szCs w:val="28"/>
        </w:rPr>
        <w:t>гиперстимуляции</w:t>
      </w:r>
      <w:proofErr w:type="spellEnd"/>
      <w:r w:rsidRPr="008E2CDE">
        <w:rPr>
          <w:rFonts w:ascii="Times New Roman" w:hAnsi="Times New Roman" w:cs="Times New Roman"/>
          <w:color w:val="000000"/>
          <w:sz w:val="28"/>
          <w:szCs w:val="28"/>
        </w:rPr>
        <w:t xml:space="preserve"> яичников легкой степени.</w:t>
      </w:r>
    </w:p>
    <w:p w:rsidR="008E2CDE" w:rsidRPr="008E2CDE" w:rsidRDefault="008E2CDE" w:rsidP="008E2CDE">
      <w:pPr>
        <w:pStyle w:val="2"/>
        <w:shd w:val="clear" w:color="auto" w:fill="auto"/>
        <w:spacing w:line="276" w:lineRule="auto"/>
        <w:ind w:left="40" w:right="4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8E2CDE">
        <w:rPr>
          <w:rFonts w:ascii="Times New Roman" w:hAnsi="Times New Roman" w:cs="Times New Roman"/>
          <w:color w:val="000000"/>
          <w:sz w:val="28"/>
          <w:szCs w:val="28"/>
        </w:rPr>
        <w:t>Ежедневно проводилось объективное обследование: измерение мас</w:t>
      </w:r>
      <w:r w:rsidRPr="008E2CDE">
        <w:rPr>
          <w:rFonts w:ascii="Times New Roman" w:hAnsi="Times New Roman" w:cs="Times New Roman"/>
          <w:color w:val="000000"/>
          <w:sz w:val="28"/>
          <w:szCs w:val="28"/>
        </w:rPr>
        <w:softHyphen/>
        <w:t>сы тела, окружности живота; измерение пульса, артериального давления; контроль баланса жидкости; клинические и биохимические анализы крови; измерение размеров яичников, контроль наличия или отсутствия жидкости в брюшной полости методом ультразвукового исследования.</w:t>
      </w:r>
    </w:p>
    <w:p w:rsidR="008E2CDE" w:rsidRPr="008E2CDE" w:rsidRDefault="008E2CDE" w:rsidP="008E2CDE">
      <w:pPr>
        <w:pStyle w:val="2"/>
        <w:shd w:val="clear" w:color="auto" w:fill="auto"/>
        <w:spacing w:line="276" w:lineRule="auto"/>
        <w:ind w:left="40" w:right="4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8E2CDE">
        <w:rPr>
          <w:rFonts w:ascii="Times New Roman" w:hAnsi="Times New Roman" w:cs="Times New Roman"/>
          <w:color w:val="000000"/>
          <w:sz w:val="28"/>
          <w:szCs w:val="28"/>
        </w:rPr>
        <w:t>В процессе наблюдения и лечения была отмечена положительная динамика. Признаков ухудшения состояния и перехода в более тяжелую стадию заболевания не наблюдалось. Длительность лечения больных в основной группе составила 10 суток, в группе сравнения - 12 суток.</w:t>
      </w:r>
    </w:p>
    <w:p w:rsidR="008E2CDE" w:rsidRPr="008E2CDE" w:rsidRDefault="008E2CDE" w:rsidP="008E2CDE">
      <w:pPr>
        <w:pStyle w:val="2"/>
        <w:shd w:val="clear" w:color="auto" w:fill="auto"/>
        <w:spacing w:line="276" w:lineRule="auto"/>
        <w:ind w:left="40" w:right="40" w:firstLine="6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E2CDE">
        <w:rPr>
          <w:rFonts w:ascii="Times New Roman" w:hAnsi="Times New Roman" w:cs="Times New Roman"/>
          <w:color w:val="000000"/>
          <w:sz w:val="28"/>
          <w:szCs w:val="28"/>
        </w:rPr>
        <w:t>На основании проведенного исследования можно сделать вывод о возможности использования низкоинтенсивного красного излучения ге</w:t>
      </w:r>
      <w:r w:rsidRPr="008E2CDE">
        <w:rPr>
          <w:rFonts w:ascii="Times New Roman" w:hAnsi="Times New Roman" w:cs="Times New Roman"/>
          <w:color w:val="000000"/>
          <w:sz w:val="28"/>
          <w:szCs w:val="28"/>
        </w:rPr>
        <w:softHyphen/>
        <w:t>лий-неонового лазера для ускорения выздоровления пациенток с синдро</w:t>
      </w:r>
      <w:r w:rsidRPr="008E2CD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мом </w:t>
      </w:r>
      <w:proofErr w:type="spellStart"/>
      <w:r w:rsidRPr="008E2CDE">
        <w:rPr>
          <w:rFonts w:ascii="Times New Roman" w:hAnsi="Times New Roman" w:cs="Times New Roman"/>
          <w:color w:val="000000"/>
          <w:sz w:val="28"/>
          <w:szCs w:val="28"/>
        </w:rPr>
        <w:t>гиперстимуляции</w:t>
      </w:r>
      <w:proofErr w:type="spellEnd"/>
      <w:r w:rsidRPr="008E2CDE">
        <w:rPr>
          <w:rFonts w:ascii="Times New Roman" w:hAnsi="Times New Roman" w:cs="Times New Roman"/>
          <w:color w:val="000000"/>
          <w:sz w:val="28"/>
          <w:szCs w:val="28"/>
        </w:rPr>
        <w:t xml:space="preserve"> яичников и для профилактики развития более тяже</w:t>
      </w:r>
      <w:r w:rsidRPr="008E2CDE">
        <w:rPr>
          <w:rFonts w:ascii="Times New Roman" w:hAnsi="Times New Roman" w:cs="Times New Roman"/>
          <w:color w:val="000000"/>
          <w:sz w:val="28"/>
          <w:szCs w:val="28"/>
        </w:rPr>
        <w:softHyphen/>
        <w:t>лых форм этого заболевания.</w:t>
      </w:r>
    </w:p>
    <w:bookmarkEnd w:id="0"/>
    <w:p w:rsidR="0012314C" w:rsidRPr="008E2CDE" w:rsidRDefault="0012314C" w:rsidP="008E2CDE">
      <w:pPr>
        <w:rPr>
          <w:rFonts w:ascii="Times New Roman" w:hAnsi="Times New Roman" w:cs="Times New Roman"/>
          <w:sz w:val="28"/>
          <w:szCs w:val="28"/>
        </w:rPr>
      </w:pPr>
    </w:p>
    <w:sectPr w:rsidR="0012314C" w:rsidRPr="008E2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CDE"/>
    <w:rsid w:val="0012314C"/>
    <w:rsid w:val="007D4C40"/>
    <w:rsid w:val="008E2CDE"/>
    <w:rsid w:val="00CE7AD2"/>
    <w:rsid w:val="00D5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8E2CDE"/>
    <w:rPr>
      <w:rFonts w:ascii="Tahoma" w:eastAsia="Tahoma" w:hAnsi="Tahoma" w:cs="Tahoma"/>
      <w:spacing w:val="-4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3"/>
    <w:rsid w:val="008E2CDE"/>
    <w:pPr>
      <w:widowControl w:val="0"/>
      <w:shd w:val="clear" w:color="auto" w:fill="FFFFFF"/>
      <w:spacing w:after="0" w:line="0" w:lineRule="atLeast"/>
      <w:jc w:val="center"/>
    </w:pPr>
    <w:rPr>
      <w:rFonts w:ascii="Tahoma" w:eastAsia="Tahoma" w:hAnsi="Tahoma" w:cs="Tahoma"/>
      <w:spacing w:val="-4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8E2CDE"/>
    <w:rPr>
      <w:rFonts w:ascii="Tahoma" w:eastAsia="Tahoma" w:hAnsi="Tahoma" w:cs="Tahoma"/>
      <w:spacing w:val="-4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3"/>
    <w:rsid w:val="008E2CDE"/>
    <w:pPr>
      <w:widowControl w:val="0"/>
      <w:shd w:val="clear" w:color="auto" w:fill="FFFFFF"/>
      <w:spacing w:after="0" w:line="0" w:lineRule="atLeast"/>
      <w:jc w:val="center"/>
    </w:pPr>
    <w:rPr>
      <w:rFonts w:ascii="Tahoma" w:eastAsia="Tahoma" w:hAnsi="Tahoma" w:cs="Tahoma"/>
      <w:spacing w:val="-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896E4-8DD6-4FB9-84EB-9FD49F5F9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2015-11-06T10:01:00Z</dcterms:created>
  <dcterms:modified xsi:type="dcterms:W3CDTF">2015-11-06T10:16:00Z</dcterms:modified>
</cp:coreProperties>
</file>