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96" w:rsidRDefault="00BA6D96" w:rsidP="00BA6D96">
      <w:pPr>
        <w:spacing w:line="360" w:lineRule="auto"/>
        <w:jc w:val="center"/>
        <w:rPr>
          <w:b/>
          <w:i/>
          <w:lang w:val="en-US"/>
        </w:rPr>
      </w:pPr>
      <w:proofErr w:type="spellStart"/>
      <w:r>
        <w:rPr>
          <w:b/>
          <w:sz w:val="28"/>
          <w:szCs w:val="28"/>
          <w:lang w:val="en-US"/>
        </w:rPr>
        <w:t>N.S.Pylypenko</w:t>
      </w:r>
      <w:proofErr w:type="spellEnd"/>
      <w:r>
        <w:rPr>
          <w:b/>
          <w:i/>
          <w:lang w:val="en-US"/>
        </w:rPr>
        <w:t xml:space="preserve"> </w:t>
      </w:r>
      <w:r>
        <w:rPr>
          <w:b/>
          <w:sz w:val="28"/>
          <w:szCs w:val="28"/>
          <w:lang w:val="en-US"/>
        </w:rPr>
        <w:t>M</w:t>
      </w:r>
      <w:r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  <w:lang w:val="uk-UA"/>
        </w:rPr>
        <w:t xml:space="preserve">. </w:t>
      </w:r>
      <w:proofErr w:type="spellStart"/>
      <w:r>
        <w:rPr>
          <w:b/>
          <w:sz w:val="28"/>
          <w:szCs w:val="28"/>
          <w:lang w:val="en-US"/>
        </w:rPr>
        <w:t>Reznik</w:t>
      </w:r>
      <w:proofErr w:type="spellEnd"/>
      <w:r>
        <w:rPr>
          <w:b/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en-US"/>
        </w:rPr>
        <w:t>Yu</w:t>
      </w:r>
      <w:r>
        <w:rPr>
          <w:b/>
          <w:sz w:val="28"/>
          <w:szCs w:val="28"/>
          <w:lang w:val="uk-UA"/>
        </w:rPr>
        <w:t xml:space="preserve">. </w:t>
      </w:r>
      <w:proofErr w:type="spellStart"/>
      <w:r>
        <w:rPr>
          <w:b/>
          <w:sz w:val="28"/>
          <w:szCs w:val="28"/>
          <w:lang w:val="en-US"/>
        </w:rPr>
        <w:t>Rakityansky</w:t>
      </w:r>
      <w:proofErr w:type="spellEnd"/>
      <w:r>
        <w:rPr>
          <w:b/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  <w:lang w:val="uk-UA"/>
        </w:rPr>
        <w:t xml:space="preserve">. </w:t>
      </w:r>
      <w:proofErr w:type="spellStart"/>
      <w:r>
        <w:rPr>
          <w:b/>
          <w:sz w:val="28"/>
          <w:szCs w:val="28"/>
          <w:lang w:val="en-US"/>
        </w:rPr>
        <w:t>Rubinskaya</w:t>
      </w:r>
      <w:proofErr w:type="spellEnd"/>
      <w:r>
        <w:rPr>
          <w:b/>
          <w:sz w:val="28"/>
          <w:szCs w:val="28"/>
          <w:lang w:val="uk-UA"/>
        </w:rPr>
        <w:t>,</w:t>
      </w:r>
    </w:p>
    <w:p w:rsidR="00BA6D96" w:rsidRDefault="00BA6D96" w:rsidP="00BA6D96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EXPERIENCE INDOLE-3-CARBINOL IN THE TREATMENT OF RETENTION CYSTS</w:t>
      </w:r>
    </w:p>
    <w:p w:rsidR="00BA6D96" w:rsidRDefault="00BA6D96" w:rsidP="00BA6D96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(Case report)</w:t>
      </w:r>
    </w:p>
    <w:p w:rsidR="00BA6D96" w:rsidRDefault="00BA6D96" w:rsidP="00BA6D96">
      <w:pPr>
        <w:spacing w:line="360" w:lineRule="auto"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Kharkiv</w:t>
      </w:r>
      <w:proofErr w:type="spellEnd"/>
      <w:r>
        <w:rPr>
          <w:b/>
          <w:sz w:val="28"/>
          <w:szCs w:val="28"/>
          <w:lang w:val="en-US"/>
        </w:rPr>
        <w:t xml:space="preserve"> National Medical University</w:t>
      </w:r>
    </w:p>
    <w:p w:rsidR="00BA6D96" w:rsidRDefault="00BA6D96" w:rsidP="00BA6D96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Department of Obstetrics, Gynecology and Pediatric Gynecology</w:t>
      </w:r>
    </w:p>
    <w:p w:rsidR="00BA6D96" w:rsidRDefault="00BA6D96" w:rsidP="00BA6D96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Scientific supervisors: Doctor of Medical Sciences I. A. </w:t>
      </w:r>
      <w:proofErr w:type="spellStart"/>
      <w:r>
        <w:rPr>
          <w:b/>
          <w:sz w:val="28"/>
          <w:szCs w:val="28"/>
          <w:lang w:val="en-US"/>
        </w:rPr>
        <w:t>Tuchkina</w:t>
      </w:r>
      <w:proofErr w:type="spellEnd"/>
      <w:r>
        <w:rPr>
          <w:b/>
          <w:sz w:val="28"/>
          <w:szCs w:val="28"/>
          <w:lang w:val="en-US"/>
        </w:rPr>
        <w:t xml:space="preserve">, Candidate of Medical Sciences L. A. </w:t>
      </w:r>
      <w:proofErr w:type="spellStart"/>
      <w:r>
        <w:rPr>
          <w:b/>
          <w:sz w:val="28"/>
          <w:szCs w:val="28"/>
          <w:lang w:val="en-US"/>
        </w:rPr>
        <w:t>Vygovskaya</w:t>
      </w:r>
      <w:proofErr w:type="spellEnd"/>
    </w:p>
    <w:p w:rsidR="00BA6D96" w:rsidRDefault="00BA6D96" w:rsidP="00BA6D96">
      <w:pPr>
        <w:jc w:val="center"/>
        <w:rPr>
          <w:b/>
          <w:sz w:val="28"/>
          <w:szCs w:val="28"/>
          <w:lang w:val="en-US"/>
        </w:rPr>
      </w:pPr>
    </w:p>
    <w:p w:rsidR="00BA6D96" w:rsidRDefault="00BA6D96" w:rsidP="00BA6D96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the structure of gynecological morbidity among all tumors of female genital organs, ovarian tumors are the second (6-8%). Benign forms are found in 75-80% of all true ovarian tumors, of which 34% - </w:t>
      </w:r>
      <w:proofErr w:type="gramStart"/>
      <w:r>
        <w:rPr>
          <w:sz w:val="28"/>
          <w:szCs w:val="28"/>
          <w:lang w:val="en-US"/>
        </w:rPr>
        <w:t>a tumor-like processes</w:t>
      </w:r>
      <w:proofErr w:type="gramEnd"/>
      <w:r>
        <w:rPr>
          <w:sz w:val="28"/>
          <w:szCs w:val="28"/>
          <w:lang w:val="en-US"/>
        </w:rPr>
        <w:t>.</w:t>
      </w:r>
    </w:p>
    <w:p w:rsidR="00BA6D96" w:rsidRDefault="00BA6D96" w:rsidP="00BA6D96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Patient B., 16 years old was examined and treated in RPCH №1. Complaints on admission: the menstrual cycle disorder by amenorrhea’s type. An ultrasound study was found a left </w:t>
      </w:r>
      <w:proofErr w:type="spellStart"/>
      <w:r>
        <w:rPr>
          <w:sz w:val="28"/>
          <w:szCs w:val="28"/>
          <w:lang w:val="en-US"/>
        </w:rPr>
        <w:t>paraovarial</w:t>
      </w:r>
      <w:proofErr w:type="spellEnd"/>
      <w:r>
        <w:rPr>
          <w:sz w:val="28"/>
          <w:szCs w:val="28"/>
          <w:lang w:val="en-US"/>
        </w:rPr>
        <w:t xml:space="preserve"> cyst 3</w:t>
      </w:r>
      <w:proofErr w:type="gramStart"/>
      <w:r>
        <w:rPr>
          <w:sz w:val="28"/>
          <w:szCs w:val="28"/>
          <w:lang w:val="en-US"/>
        </w:rPr>
        <w:t>,10x2,88</w:t>
      </w:r>
      <w:proofErr w:type="gramEnd"/>
      <w:r>
        <w:rPr>
          <w:sz w:val="28"/>
          <w:szCs w:val="28"/>
          <w:lang w:val="en-US"/>
        </w:rPr>
        <w:t xml:space="preserve"> cm. Indole-3-carbinol was appointed: 1 capsule 1 p / day course of 14 months. Second ultrasonic research brush size decreased to 25x18 cm, and therefore it was decided to extend the treatment to 2 months.</w:t>
      </w:r>
    </w:p>
    <w:p w:rsidR="00BA6D96" w:rsidRDefault="00BA6D96" w:rsidP="00BA6D96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On ultrasound examination control after 2 months was not detected the volume formations in the pelvic cavity. The mechanism of drug action is inhibition of estrogen receptors in target tissues, reduction in the activity of cyclooxygenase-2, with subsequent synthesis’s blockade of prostaglandin E2 and selective induction of proliferating </w:t>
      </w:r>
      <w:proofErr w:type="spellStart"/>
      <w:r>
        <w:rPr>
          <w:sz w:val="28"/>
          <w:szCs w:val="28"/>
          <w:lang w:val="en-US"/>
        </w:rPr>
        <w:t>cells’s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apoptosis  by</w:t>
      </w:r>
      <w:proofErr w:type="gramEnd"/>
      <w:r>
        <w:rPr>
          <w:sz w:val="28"/>
          <w:szCs w:val="28"/>
          <w:lang w:val="en-US"/>
        </w:rPr>
        <w:t xml:space="preserve"> inhibition of expression of anti-apoptotic protein </w:t>
      </w:r>
      <w:proofErr w:type="spellStart"/>
      <w:r>
        <w:rPr>
          <w:sz w:val="28"/>
          <w:szCs w:val="28"/>
          <w:lang w:val="en-US"/>
        </w:rPr>
        <w:t>Bax</w:t>
      </w:r>
      <w:proofErr w:type="spellEnd"/>
      <w:r>
        <w:rPr>
          <w:sz w:val="28"/>
          <w:szCs w:val="28"/>
          <w:lang w:val="en-US"/>
        </w:rPr>
        <w:t xml:space="preserve"> activation and BC1 genes. Thus, indole-3-carbinol has corrective receptor, anti-estrogen, anti-inflammatory and apoptosis-inducing actions that affect the formation of the main </w:t>
      </w:r>
      <w:proofErr w:type="spellStart"/>
      <w:r>
        <w:rPr>
          <w:sz w:val="28"/>
          <w:szCs w:val="28"/>
          <w:lang w:val="en-US"/>
        </w:rPr>
        <w:t>pathogenetic</w:t>
      </w:r>
      <w:proofErr w:type="spellEnd"/>
      <w:r>
        <w:rPr>
          <w:sz w:val="28"/>
          <w:szCs w:val="28"/>
          <w:lang w:val="en-US"/>
        </w:rPr>
        <w:t xml:space="preserve"> links retention ovarian cysts. The high therapeutic efficacy of the drug-containing indole-3-carbinol in the treatment of ovarian cysts retention shows.</w:t>
      </w:r>
    </w:p>
    <w:p w:rsidR="00F66E30" w:rsidRPr="00BA6D96" w:rsidRDefault="00F66E30">
      <w:pPr>
        <w:rPr>
          <w:lang w:val="en-US"/>
        </w:rPr>
      </w:pPr>
      <w:bookmarkStart w:id="0" w:name="_GoBack"/>
      <w:bookmarkEnd w:id="0"/>
    </w:p>
    <w:sectPr w:rsidR="00F66E30" w:rsidRPr="00BA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96"/>
    <w:rsid w:val="00335D4E"/>
    <w:rsid w:val="00BA6D96"/>
    <w:rsid w:val="00D75042"/>
    <w:rsid w:val="00F6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Amigo</dc:creator>
  <cp:lastModifiedBy>Amigo</cp:lastModifiedBy>
  <cp:revision>1</cp:revision>
  <dcterms:created xsi:type="dcterms:W3CDTF">2015-11-05T10:55:00Z</dcterms:created>
  <dcterms:modified xsi:type="dcterms:W3CDTF">2015-11-05T10:56:00Z</dcterms:modified>
</cp:coreProperties>
</file>