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0A" w:rsidRDefault="00F94A0A" w:rsidP="00F94A0A">
      <w:pPr>
        <w:rPr>
          <w:lang w:val="en-US"/>
        </w:rPr>
      </w:pPr>
    </w:p>
    <w:p w:rsidR="00F94A0A" w:rsidRDefault="00F94A0A" w:rsidP="00F94A0A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Teryanik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Dusmatova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Sayenko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F94A0A" w:rsidRDefault="00F94A0A" w:rsidP="00F94A0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TREATMENT OF VULVOVAGINAL INFECTIONS IN ADOLESCENTS </w:t>
      </w:r>
    </w:p>
    <w:p w:rsidR="00F94A0A" w:rsidRDefault="00F94A0A" w:rsidP="00F94A0A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en-US"/>
        </w:rPr>
        <w:t>Kharkiv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National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Medical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University</w:t>
      </w:r>
    </w:p>
    <w:p w:rsidR="00F94A0A" w:rsidRDefault="00F94A0A" w:rsidP="00F94A0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Department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of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Obstetrics</w:t>
      </w:r>
      <w:r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en-US"/>
        </w:rPr>
        <w:t>Gynecology and Pediatric Gynecology</w:t>
      </w:r>
    </w:p>
    <w:p w:rsidR="00F94A0A" w:rsidRDefault="00F94A0A" w:rsidP="00F94A0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Scientific supervisor: Doctor of Medical Sciences I. A. </w:t>
      </w:r>
      <w:proofErr w:type="spellStart"/>
      <w:r>
        <w:rPr>
          <w:b/>
          <w:sz w:val="28"/>
          <w:szCs w:val="28"/>
          <w:lang w:val="en-US"/>
        </w:rPr>
        <w:t>Tuchkina</w:t>
      </w:r>
      <w:proofErr w:type="spellEnd"/>
    </w:p>
    <w:p w:rsidR="00F94A0A" w:rsidRDefault="00F94A0A" w:rsidP="00F94A0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F94A0A" w:rsidRDefault="00F94A0A" w:rsidP="00F94A0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Relevance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Pathology of the reproductive system organs observed in adult women often results from gynecological diseases developed in childhood or adolescence. </w:t>
      </w:r>
      <w:proofErr w:type="spellStart"/>
      <w:r>
        <w:rPr>
          <w:sz w:val="28"/>
          <w:szCs w:val="28"/>
          <w:lang w:val="en-US"/>
        </w:rPr>
        <w:t>Vulvovaginal</w:t>
      </w:r>
      <w:proofErr w:type="spellEnd"/>
      <w:r>
        <w:rPr>
          <w:sz w:val="28"/>
          <w:szCs w:val="28"/>
          <w:lang w:val="en-US"/>
        </w:rPr>
        <w:t xml:space="preserve"> infections rank first among urogenital system disorders in children and adolescents, according to various researchers, accounting from 70% to 93% of gynecological pathology of childhood and adolescence.</w:t>
      </w:r>
    </w:p>
    <w:p w:rsidR="00F94A0A" w:rsidRDefault="00F94A0A" w:rsidP="00F94A0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The purpose of the study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To determine the efficiency of </w:t>
      </w:r>
      <w:proofErr w:type="spellStart"/>
      <w:r>
        <w:rPr>
          <w:sz w:val="28"/>
          <w:szCs w:val="28"/>
          <w:lang w:val="en-US"/>
        </w:rPr>
        <w:t>Vagisan</w:t>
      </w:r>
      <w:proofErr w:type="spellEnd"/>
      <w:r>
        <w:rPr>
          <w:sz w:val="28"/>
          <w:szCs w:val="28"/>
          <w:lang w:val="en-US"/>
        </w:rPr>
        <w:t xml:space="preserve"> in treatment of </w:t>
      </w:r>
      <w:proofErr w:type="spellStart"/>
      <w:r>
        <w:rPr>
          <w:sz w:val="28"/>
          <w:szCs w:val="28"/>
          <w:lang w:val="en-US"/>
        </w:rPr>
        <w:t>vulvovaginal</w:t>
      </w:r>
      <w:proofErr w:type="spellEnd"/>
      <w:r>
        <w:rPr>
          <w:sz w:val="28"/>
          <w:szCs w:val="28"/>
          <w:lang w:val="en-US"/>
        </w:rPr>
        <w:t xml:space="preserve"> infections in adolescent girls.</w:t>
      </w:r>
      <w:proofErr w:type="gramEnd"/>
    </w:p>
    <w:p w:rsidR="00F94A0A" w:rsidRDefault="00F94A0A" w:rsidP="00F94A0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Materials and methods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The study was performed at the Department of Obstetrics, Gynecology and Pediatric Gynecology at </w:t>
      </w:r>
      <w:proofErr w:type="spellStart"/>
      <w:r>
        <w:rPr>
          <w:sz w:val="28"/>
          <w:szCs w:val="28"/>
          <w:lang w:val="en-US"/>
        </w:rPr>
        <w:t>Kharkiv</w:t>
      </w:r>
      <w:proofErr w:type="spellEnd"/>
      <w:r>
        <w:rPr>
          <w:sz w:val="28"/>
          <w:szCs w:val="28"/>
          <w:lang w:val="en-US"/>
        </w:rPr>
        <w:t xml:space="preserve"> Regional Children Clinical Hospital No.1. The study involved examination and treatment of 60 adolescent girls. </w:t>
      </w:r>
      <w:proofErr w:type="spellStart"/>
      <w:r>
        <w:rPr>
          <w:sz w:val="28"/>
          <w:szCs w:val="28"/>
          <w:lang w:val="en-US"/>
        </w:rPr>
        <w:t>Vulvovaginitis</w:t>
      </w:r>
      <w:proofErr w:type="spellEnd"/>
      <w:r>
        <w:rPr>
          <w:sz w:val="28"/>
          <w:szCs w:val="28"/>
          <w:lang w:val="en-US"/>
        </w:rPr>
        <w:t xml:space="preserve"> was diagnosed on the basis of complete clinical and microbiological examination of vaginal content using complex quantitative polymerase chain reaction (PCR). The control group included 30 adolescent girls with </w:t>
      </w:r>
      <w:proofErr w:type="spellStart"/>
      <w:r>
        <w:rPr>
          <w:sz w:val="28"/>
          <w:szCs w:val="28"/>
          <w:lang w:val="en-US"/>
        </w:rPr>
        <w:t>vulvovaginitis</w:t>
      </w:r>
      <w:proofErr w:type="spellEnd"/>
      <w:r>
        <w:rPr>
          <w:sz w:val="28"/>
          <w:szCs w:val="28"/>
          <w:lang w:val="en-US"/>
        </w:rPr>
        <w:t xml:space="preserve"> receiving standard antibacterial therapy and the main group involved 30 adolescent girls whose treatment regime additionally included 2 capsules of </w:t>
      </w:r>
      <w:proofErr w:type="spellStart"/>
      <w:r>
        <w:rPr>
          <w:sz w:val="28"/>
          <w:szCs w:val="28"/>
          <w:lang w:val="en-US"/>
        </w:rPr>
        <w:t>Vagisan</w:t>
      </w:r>
      <w:proofErr w:type="spellEnd"/>
      <w:r>
        <w:rPr>
          <w:sz w:val="28"/>
          <w:szCs w:val="28"/>
          <w:lang w:val="en-US"/>
        </w:rPr>
        <w:t xml:space="preserve"> per day for one week.</w:t>
      </w:r>
    </w:p>
    <w:p w:rsidR="00F94A0A" w:rsidRDefault="00F94A0A" w:rsidP="00F94A0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Results and discussion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The patients of the main group observed a decrease in vaginal inflammation severity and a decrease in discharge intensity after the first two days of treatment, while adolescent girls in the control group reported an improvement on the 5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day of treatment. All symptoms (leucorrhea, pain, inflammation) typical for </w:t>
      </w:r>
      <w:proofErr w:type="spellStart"/>
      <w:r>
        <w:rPr>
          <w:sz w:val="28"/>
          <w:szCs w:val="28"/>
          <w:lang w:val="en-US"/>
        </w:rPr>
        <w:t>vulvovaginal</w:t>
      </w:r>
      <w:proofErr w:type="spellEnd"/>
      <w:r>
        <w:rPr>
          <w:sz w:val="28"/>
          <w:szCs w:val="28"/>
          <w:lang w:val="en-US"/>
        </w:rPr>
        <w:t xml:space="preserve"> diagnosed prior to treatment were observed only in 2 (6.7%) adolescents in the main group following treatment and their intensity was significantly less expressed than in the control group (9 (30%)). </w:t>
      </w:r>
      <w:r>
        <w:rPr>
          <w:sz w:val="28"/>
          <w:szCs w:val="28"/>
          <w:lang w:val="en-US"/>
        </w:rPr>
        <w:lastRenderedPageBreak/>
        <w:t xml:space="preserve">According to complex quantitative PCR data, normalization of vaginal </w:t>
      </w:r>
      <w:proofErr w:type="spellStart"/>
      <w:r>
        <w:rPr>
          <w:sz w:val="28"/>
          <w:szCs w:val="28"/>
          <w:lang w:val="en-US"/>
        </w:rPr>
        <w:t>microbiocenosis</w:t>
      </w:r>
      <w:proofErr w:type="spellEnd"/>
      <w:r>
        <w:rPr>
          <w:sz w:val="28"/>
          <w:szCs w:val="28"/>
          <w:lang w:val="en-US"/>
        </w:rPr>
        <w:t xml:space="preserve"> occurred in the majority of patients - 24 (80%) in the main group and 18 (60%) in the control group.</w:t>
      </w:r>
    </w:p>
    <w:p w:rsidR="00F94A0A" w:rsidRDefault="00F94A0A" w:rsidP="00F94A0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Conclusion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Administration of </w:t>
      </w:r>
      <w:proofErr w:type="spellStart"/>
      <w:r>
        <w:rPr>
          <w:sz w:val="28"/>
          <w:szCs w:val="28"/>
          <w:lang w:val="en-US"/>
        </w:rPr>
        <w:t>Vagisan</w:t>
      </w:r>
      <w:proofErr w:type="spellEnd"/>
      <w:r>
        <w:rPr>
          <w:sz w:val="28"/>
          <w:szCs w:val="28"/>
          <w:lang w:val="en-US"/>
        </w:rPr>
        <w:t xml:space="preserve"> in treatment of </w:t>
      </w:r>
      <w:proofErr w:type="spellStart"/>
      <w:r>
        <w:rPr>
          <w:sz w:val="28"/>
          <w:szCs w:val="28"/>
          <w:lang w:val="en-US"/>
        </w:rPr>
        <w:t>vulvovaginal</w:t>
      </w:r>
      <w:proofErr w:type="spellEnd"/>
      <w:r>
        <w:rPr>
          <w:sz w:val="28"/>
          <w:szCs w:val="28"/>
          <w:lang w:val="en-US"/>
        </w:rPr>
        <w:t xml:space="preserve"> infections is considered to be effective, resulting in the fast regeneration of vaginal </w:t>
      </w:r>
      <w:proofErr w:type="spellStart"/>
      <w:r>
        <w:rPr>
          <w:sz w:val="28"/>
          <w:szCs w:val="28"/>
          <w:lang w:val="en-US"/>
        </w:rPr>
        <w:t>microbiocenosis</w:t>
      </w:r>
      <w:proofErr w:type="spellEnd"/>
      <w:r>
        <w:rPr>
          <w:sz w:val="28"/>
          <w:szCs w:val="28"/>
          <w:lang w:val="en-US"/>
        </w:rPr>
        <w:t>.</w:t>
      </w:r>
    </w:p>
    <w:p w:rsidR="00F66E30" w:rsidRPr="00F94A0A" w:rsidRDefault="00F66E30">
      <w:pPr>
        <w:rPr>
          <w:lang w:val="en-US"/>
        </w:rPr>
      </w:pPr>
      <w:bookmarkStart w:id="0" w:name="_GoBack"/>
      <w:bookmarkEnd w:id="0"/>
    </w:p>
    <w:sectPr w:rsidR="00F66E30" w:rsidRPr="00F9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978AF"/>
    <w:multiLevelType w:val="hybridMultilevel"/>
    <w:tmpl w:val="4740F3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0A"/>
    <w:rsid w:val="00335D4E"/>
    <w:rsid w:val="00D75042"/>
    <w:rsid w:val="00F66E30"/>
    <w:rsid w:val="00F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1</cp:revision>
  <dcterms:created xsi:type="dcterms:W3CDTF">2015-11-05T13:48:00Z</dcterms:created>
  <dcterms:modified xsi:type="dcterms:W3CDTF">2015-11-05T13:49:00Z</dcterms:modified>
</cp:coreProperties>
</file>