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/>
        <w:fldChar w:fldCharType="begin"/>
      </w:r>
      <w:r>
        <w:instrText xml:space="preserve"> HYPERLINK "http://nauka.knmu.edu.ua/sierep/main.php?action=razdel&amp;rname=11.&amp;eid=48&amp;subact=edit&amp;editv=77947" </w:instrText>
      </w:r>
      <w:r>
        <w:rPr/>
        <w:fldChar w:fldCharType="separate"/>
      </w:r>
      <w:r>
        <w:rPr>
          <w:rStyle w:val="style85"/>
          <w:rFonts w:ascii="Tahoma" w:cs="Tahoma" w:hAnsi="Tahoma"/>
          <w:color w:val="9b1111"/>
          <w:sz w:val="20"/>
          <w:szCs w:val="20"/>
        </w:rPr>
        <w:t>Український вісник психоневрології Том 23, випуск 3 (84), 2015</w:t>
      </w:r>
      <w:r>
        <w:rPr/>
        <w:fldChar w:fldCharType="end"/>
      </w:r>
      <w:r>
        <w:t xml:space="preserve"> </w:t>
      </w:r>
      <w:r>
        <w:rPr>
          <w:lang w:val="en-US"/>
        </w:rPr>
        <w:t>C</w:t>
      </w:r>
      <w:r>
        <w:t xml:space="preserve">. </w:t>
      </w:r>
      <w:r>
        <w:rPr>
          <w:lang w:val="en-US"/>
        </w:rPr>
        <w:t>132-133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УДК 616.89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vertAlign w:val="superscript"/>
          <w:lang w:val="uk-UA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Корост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ій В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 xml:space="preserve"> І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 xml:space="preserve">,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 xml:space="preserve">Поліщук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В.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 xml:space="preserve"> Т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 xml:space="preserve">.,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Заво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ротн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 xml:space="preserve">ій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 xml:space="preserve">Вячеслав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І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ванович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vertAlign w:val="superscript"/>
          <w:lang w:val="uk-UA"/>
        </w:rPr>
        <w:t>2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Платинюк Оксана Богданівна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vertAlign w:val="superscript"/>
          <w:lang w:val="uk-UA"/>
        </w:rPr>
        <w:t>1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vertAlign w:val="superscript"/>
          <w:lang w:val="uk-UA"/>
        </w:rPr>
        <w:t>1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Харківський національний медичний університет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Військово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 xml:space="preserve">медичний клінічний центр Північного регіону МО України 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м. Харків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Cs w:val="false"/>
          <w:sz w:val="28"/>
          <w:szCs w:val="28"/>
          <w:lang w:val="uk-UA"/>
        </w:rPr>
      </w:pPr>
      <w:r>
        <w:rPr>
          <w:rFonts w:ascii="Times New Roman" w:cs="Times New Roman" w:hAnsi="Times New Roman"/>
          <w:bCs w:val="false"/>
          <w:sz w:val="28"/>
          <w:szCs w:val="28"/>
          <w:lang w:val="uk-UA"/>
        </w:rPr>
        <w:t>Диференці</w:t>
      </w:r>
      <w:r>
        <w:rPr>
          <w:rFonts w:ascii="Times New Roman" w:cs="Times New Roman" w:hAnsi="Times New Roman"/>
          <w:bCs w:val="false"/>
          <w:sz w:val="28"/>
          <w:szCs w:val="28"/>
          <w:lang w:val="uk-UA"/>
        </w:rPr>
        <w:t>й</w:t>
      </w:r>
      <w:r>
        <w:rPr>
          <w:rFonts w:ascii="Times New Roman" w:cs="Times New Roman" w:hAnsi="Times New Roman"/>
          <w:bCs w:val="false"/>
          <w:sz w:val="28"/>
          <w:szCs w:val="28"/>
          <w:lang w:val="uk-UA"/>
        </w:rPr>
        <w:t xml:space="preserve">на діагностика </w:t>
      </w:r>
      <w:r>
        <w:rPr>
          <w:rFonts w:ascii="Times New Roman" w:cs="Times New Roman" w:hAnsi="Times New Roman"/>
          <w:bCs w:val="false"/>
          <w:sz w:val="28"/>
          <w:szCs w:val="28"/>
          <w:lang w:val="uk-UA"/>
        </w:rPr>
        <w:t xml:space="preserve">та коморбідність </w:t>
      </w:r>
      <w:r>
        <w:rPr>
          <w:rFonts w:ascii="Times New Roman" w:cs="Times New Roman" w:hAnsi="Times New Roman"/>
          <w:bCs w:val="false"/>
          <w:sz w:val="28"/>
          <w:szCs w:val="28"/>
          <w:lang w:val="uk-UA"/>
        </w:rPr>
        <w:t>психогенних розладів, що виникають внаслідок бойової травми в комбатантів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vikorostiy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@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ukr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uk-UA"/>
        </w:rPr>
        <w:t>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net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Діагностика психогенних розладів, що виникають внаслідок бойової травми в комбатантів, вимагає проведення диференціальної діагностики на всіх етапах надання медичної та психологічної допомоги та реабілітації.</w:t>
      </w:r>
      <w:r>
        <w:rPr>
          <w:sz w:val="28"/>
          <w:szCs w:val="28"/>
          <w:lang w:val="uk-UA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 основі узагальнення та аналізу досвіду роботи клініки психіатрії </w:t>
      </w:r>
      <w:r>
        <w:rPr>
          <w:sz w:val="28"/>
          <w:szCs w:val="28"/>
          <w:lang w:val="uk-UA"/>
        </w:rPr>
        <w:t>Військово медичн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клінічн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Північного регіону МО України </w:t>
      </w:r>
      <w:r>
        <w:rPr>
          <w:sz w:val="28"/>
          <w:szCs w:val="28"/>
          <w:lang w:val="uk-UA"/>
        </w:rPr>
        <w:t>нами сформульовані сучасні особливості діагностики</w:t>
      </w:r>
      <w:r>
        <w:rPr>
          <w:sz w:val="28"/>
          <w:szCs w:val="28"/>
          <w:lang w:val="uk-UA"/>
        </w:rPr>
        <w:t xml:space="preserve"> психогенних розладів, що виникають внаслідок бойової травми в комбатантів</w:t>
      </w:r>
      <w:r>
        <w:rPr>
          <w:sz w:val="28"/>
          <w:szCs w:val="28"/>
          <w:lang w:val="uk-UA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Диференційний діагноз.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діагностиці </w:t>
      </w:r>
      <w:r>
        <w:rPr>
          <w:sz w:val="28"/>
          <w:szCs w:val="28"/>
          <w:lang w:val="uk-UA"/>
        </w:rPr>
        <w:t>психогенних розладів, що виникають внаслідок бойової травми в комбатантів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слід проявляти обережність - насамперед необхідно виключити інші синдроми, які можуть з'явитися після травми. Особливо важливо розпізнавати неврологічні або соматичні захворювання, які можуть вносити свій внесок у розвиток посттравматичних симптомів. Наприклад, черепно-мозкова травма чи абстинентний синдром можуть бути причиною симптомів, які виявили відразу після травми або через кілька тижнів. Виявлення неврологічних або соматичних розладів вимагає докладного збору анамнезу, ретельного фізикального обстеження, а іноді і нейропсихологічного дослідження. Якщо при нейропсихологич</w:t>
      </w:r>
      <w:r>
        <w:rPr>
          <w:sz w:val="28"/>
          <w:szCs w:val="28"/>
          <w:lang w:val="uk-UA"/>
        </w:rPr>
        <w:t>ному</w:t>
      </w:r>
      <w:r>
        <w:rPr>
          <w:sz w:val="28"/>
          <w:szCs w:val="28"/>
          <w:lang w:val="uk-UA"/>
        </w:rPr>
        <w:t xml:space="preserve"> дослідженні виявляється когнітивний дефект, відсутній до травми, слід виключити органічне ураження головного мозку.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Незважаючи на чіткість діагностичних критеріїв посттравматичного стресового розладу, при його діагностиці виявляються певні труднощі.</w:t>
      </w:r>
      <w:r>
        <w:rPr>
          <w:sz w:val="28"/>
          <w:szCs w:val="28"/>
          <w:lang w:val="uk-UA"/>
        </w:rPr>
        <w:t xml:space="preserve"> Наголосимо, що д</w:t>
      </w:r>
      <w:r>
        <w:rPr>
          <w:sz w:val="28"/>
          <w:szCs w:val="28"/>
          <w:lang w:val="uk-UA"/>
        </w:rPr>
        <w:t>іагноз посттравматичного стресового розладу ставиться тільки в тому випадку, якщо зазначені симптоми зберігаються не менше місяця. До досягнення місяц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діагностують гостр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стресовий розлад. Гостр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ПТСР триває менше трьох місяців, хронічн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ПТСР триває довше. Відставлений ПТСР діагностують у тому випадку, коли його симптоми стають очевидними через шість і більше місяців від моменту травми.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осттравматичний стресовий розлад слід диференціювати з прикордонним розладом особистості, диссоціативним розладом або навмисної імітацією симптомів, які можуть мати подібні з ПТСР клінічні прояви.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Наші спостереження </w:t>
      </w:r>
      <w:r>
        <w:rPr>
          <w:sz w:val="28"/>
          <w:szCs w:val="28"/>
          <w:lang w:val="uk-UA"/>
        </w:rPr>
        <w:t xml:space="preserve">відзначають зв'язок </w:t>
      </w:r>
      <w:r>
        <w:rPr>
          <w:sz w:val="28"/>
          <w:szCs w:val="28"/>
          <w:lang w:val="uk-UA"/>
        </w:rPr>
        <w:t>цих</w:t>
      </w:r>
      <w:r>
        <w:rPr>
          <w:sz w:val="28"/>
          <w:szCs w:val="28"/>
          <w:lang w:val="uk-UA"/>
        </w:rPr>
        <w:t xml:space="preserve"> психічних проявів з преморбідним статусом. Таким чином, аналіз преморбідного психічного статусу важливий для розуміння симптомів, що розвиваються після психотравмуючо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події.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Коморбідність.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Симптоми посттравматичного стресового розладу </w:t>
      </w:r>
      <w:r>
        <w:rPr>
          <w:sz w:val="28"/>
          <w:szCs w:val="28"/>
          <w:lang w:val="uk-UA"/>
        </w:rPr>
        <w:t>часто</w:t>
      </w:r>
      <w:r>
        <w:rPr>
          <w:sz w:val="28"/>
          <w:szCs w:val="28"/>
          <w:lang w:val="uk-UA"/>
        </w:rPr>
        <w:t xml:space="preserve"> важко відрізнити від проявів панічного розладу або генералізованого тривожного розладу, оскільки при всіх трьох станах спостерігаються виражена тривога і підвищена реактивність вегетативної системи. Важливе значення в діагностиці посттравматичного стресового розладу має встановлення зв'язку між розвитком симптомів і психотравмирую</w:t>
      </w:r>
      <w:r>
        <w:rPr>
          <w:sz w:val="28"/>
          <w:szCs w:val="28"/>
          <w:lang w:val="uk-UA"/>
        </w:rPr>
        <w:t>чою</w:t>
      </w:r>
      <w:r>
        <w:rPr>
          <w:sz w:val="28"/>
          <w:szCs w:val="28"/>
          <w:lang w:val="uk-UA"/>
        </w:rPr>
        <w:t xml:space="preserve"> подією. Крім того, при посттравматичному стресовому розладі спостерігаються постійне переживання травмуючих подій і прагнення уникнути будь-якого нагадування про них, що не характерно для панічного і генералізованого тривожного розладу. Посттравматичний стресовий розлад часто доводи</w:t>
      </w:r>
      <w:r>
        <w:rPr>
          <w:sz w:val="28"/>
          <w:szCs w:val="28"/>
          <w:lang w:val="uk-UA"/>
        </w:rPr>
        <w:t>лося</w:t>
      </w:r>
      <w:r>
        <w:rPr>
          <w:sz w:val="28"/>
          <w:szCs w:val="28"/>
          <w:lang w:val="uk-UA"/>
        </w:rPr>
        <w:t xml:space="preserve"> диференціювати і з великою депресією. Хоча два ці стани легко розрізнити за їх феноменології, </w:t>
      </w:r>
      <w:r>
        <w:rPr>
          <w:sz w:val="28"/>
          <w:szCs w:val="28"/>
          <w:lang w:val="uk-UA"/>
        </w:rPr>
        <w:t>важливо своєчасно виявити у хворих з ПТСР прояви коморбі</w:t>
      </w:r>
      <w:r>
        <w:rPr>
          <w:sz w:val="28"/>
          <w:szCs w:val="28"/>
          <w:lang w:val="uk-UA"/>
        </w:rPr>
        <w:t>дно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депресії, яка може </w:t>
      </w:r>
      <w:r>
        <w:rPr>
          <w:sz w:val="28"/>
          <w:szCs w:val="28"/>
          <w:lang w:val="uk-UA"/>
        </w:rPr>
        <w:t>суттєво впливати</w:t>
      </w:r>
      <w:r>
        <w:rPr>
          <w:sz w:val="28"/>
          <w:szCs w:val="28"/>
          <w:lang w:val="uk-UA"/>
        </w:rPr>
        <w:t xml:space="preserve"> на вибір терапії.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  <w:lang w:val="uk-UA"/>
        </w:rPr>
      </w:pPr>
    </w:p>
    <w:sectPr>
      <w:pgSz w:w="11906" w:h="16838" w:orient="portrait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Arial" w:cs="Arial" w:eastAsia="Times New Roman" w:hAnsi="Arial"/>
      <w:b/>
      <w:bCs/>
      <w:sz w:val="32"/>
      <w:szCs w:val="32"/>
      <w:lang w:val="ru-RU" w:eastAsia="ru-RU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Times New Roman" w:cs="Times New Roman" w:hAnsi="Times New Roman"/>
      <w:b w:val="false"/>
      <w:bCs w:val="false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Words>428</Words>
  <Characters>3155</Characters>
  <Application>WPS Office</Application>
  <DocSecurity>0</DocSecurity>
  <Paragraphs>15</Paragraphs>
  <ScaleCrop>false</ScaleCrop>
  <Company>SPecialiST RePack</Company>
  <LinksUpToDate>false</LinksUpToDate>
  <CharactersWithSpaces>3580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2015-08-17T04:57:00Z</dcterms:created>
  <dc:creator>Коростий</dc:creator>
  <lastModifiedBy>SM-T330</lastModifiedBy>
  <dcterms:modified xsi:type="dcterms:W3CDTF">2015-11-05T14:49:46Z</dcterms:modified>
  <revision>5</revision>
</coreProperties>
</file>