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5E" w:rsidRPr="00A9274A" w:rsidRDefault="003B4E5E" w:rsidP="00A9274A">
      <w:pPr>
        <w:widowControl w:val="0"/>
        <w:autoSpaceDE w:val="0"/>
        <w:autoSpaceDN w:val="0"/>
        <w:adjustRightInd w:val="0"/>
        <w:spacing w:after="0" w:line="240" w:lineRule="auto"/>
        <w:ind w:left="2977" w:hanging="226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274A">
        <w:rPr>
          <w:rFonts w:ascii="Times New Roman" w:hAnsi="Times New Roman"/>
          <w:b/>
          <w:sz w:val="28"/>
          <w:szCs w:val="28"/>
          <w:lang w:val="ru-RU"/>
        </w:rPr>
        <w:t>ДЕФИЦИТ МАГНИЯ КАК ФАКТОР ЭНДОТЕЛИАЛЬНОЙ ДИСФУНКЦИИ.</w:t>
      </w:r>
    </w:p>
    <w:p w:rsidR="003B4E5E" w:rsidRPr="00A9274A" w:rsidRDefault="003B4E5E" w:rsidP="00A9274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274A">
        <w:rPr>
          <w:rFonts w:ascii="Times New Roman" w:hAnsi="Times New Roman"/>
          <w:b/>
          <w:sz w:val="28"/>
          <w:szCs w:val="28"/>
          <w:lang w:val="ru-RU"/>
        </w:rPr>
        <w:t xml:space="preserve">С.А. </w:t>
      </w:r>
      <w:proofErr w:type="spellStart"/>
      <w:r w:rsidRPr="00A9274A">
        <w:rPr>
          <w:rFonts w:ascii="Times New Roman" w:hAnsi="Times New Roman"/>
          <w:b/>
          <w:sz w:val="28"/>
          <w:szCs w:val="28"/>
          <w:lang w:val="ru-RU"/>
        </w:rPr>
        <w:t>Крапивко</w:t>
      </w:r>
      <w:proofErr w:type="spellEnd"/>
      <w:r w:rsidRPr="00A9274A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E93657">
        <w:rPr>
          <w:rFonts w:ascii="Times New Roman" w:hAnsi="Times New Roman"/>
          <w:b/>
          <w:sz w:val="28"/>
          <w:szCs w:val="28"/>
          <w:lang w:val="ru-RU"/>
        </w:rPr>
        <w:t>П.П. Кравчун</w:t>
      </w:r>
      <w:r w:rsidRPr="00A9274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B4E5E" w:rsidRPr="00A9274A" w:rsidRDefault="003B4E5E" w:rsidP="00A9274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9274A">
        <w:rPr>
          <w:rFonts w:ascii="Times New Roman" w:hAnsi="Times New Roman"/>
          <w:i/>
          <w:sz w:val="28"/>
          <w:szCs w:val="28"/>
          <w:lang w:val="ru-RU"/>
        </w:rPr>
        <w:t>Харьковский национальный медицинский университет.</w:t>
      </w:r>
    </w:p>
    <w:p w:rsidR="003B4E5E" w:rsidRDefault="003B4E5E" w:rsidP="00A9274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9274A">
        <w:rPr>
          <w:rFonts w:ascii="Times New Roman" w:hAnsi="Times New Roman"/>
          <w:i/>
          <w:sz w:val="28"/>
          <w:szCs w:val="28"/>
          <w:lang w:val="ru-RU"/>
        </w:rPr>
        <w:t>Харьковская городская клиническая больница №27.</w:t>
      </w:r>
    </w:p>
    <w:p w:rsidR="007A1A2C" w:rsidRPr="00A9274A" w:rsidRDefault="007A1A2C" w:rsidP="00A9274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3B4E5E" w:rsidRDefault="009F1124" w:rsidP="003B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5586">
        <w:rPr>
          <w:rFonts w:ascii="Times New Roman" w:hAnsi="Times New Roman"/>
          <w:sz w:val="28"/>
          <w:szCs w:val="28"/>
          <w:lang w:val="ru-RU"/>
        </w:rPr>
        <w:t xml:space="preserve">У больных хронической сердечной недостаточностью (ХСН) развитие дисфункции эндотелия сосудистой стенки происходит в условиях изменения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оксигенации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 xml:space="preserve"> тканей. Это приводит к снижению экспрессии  эндотелиальной </w:t>
      </w:r>
      <w:r w:rsidRPr="00335586">
        <w:rPr>
          <w:rFonts w:ascii="Times New Roman" w:hAnsi="Times New Roman"/>
          <w:sz w:val="28"/>
          <w:szCs w:val="28"/>
        </w:rPr>
        <w:t>NO</w:t>
      </w:r>
      <w:r w:rsidRPr="00335586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синтазы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 xml:space="preserve"> и росту в крови количества  стойких метаболитов оксида азота и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эндотелина</w:t>
      </w:r>
      <w:proofErr w:type="spellEnd"/>
      <w:r w:rsidRPr="00335586">
        <w:rPr>
          <w:rFonts w:ascii="Times New Roman" w:hAnsi="Times New Roman"/>
          <w:sz w:val="28"/>
          <w:szCs w:val="28"/>
          <w:lang w:val="uk-UA"/>
        </w:rPr>
        <w:t>-</w:t>
      </w:r>
      <w:r w:rsidRPr="00335586">
        <w:rPr>
          <w:rFonts w:ascii="Times New Roman" w:hAnsi="Times New Roman"/>
          <w:sz w:val="28"/>
          <w:szCs w:val="28"/>
          <w:lang w:val="ru-RU"/>
        </w:rPr>
        <w:t xml:space="preserve">1.При этом выраженность дисфункции эндотелия зависит от стадии ХСН.  Следовательно, дисфункция эндотелия является обязательным компонентом патогенеза  ХСН. По мере развития ХСН прогрессирует рост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вазоконстрикторных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 xml:space="preserve"> влияний при явном дефиците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вазодилятаторных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 xml:space="preserve"> воздействий со стороны эндотелия сосудистой стенки. Это связано с нарастанием дисбаланса в системе «оксид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азота-эндотелин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 xml:space="preserve"> 1», нарушением вазомоторной функции эндотелия и несостоятельностью </w:t>
      </w:r>
      <w:proofErr w:type="gramStart"/>
      <w:r w:rsidRPr="00335586">
        <w:rPr>
          <w:rFonts w:ascii="Times New Roman" w:hAnsi="Times New Roman"/>
          <w:sz w:val="28"/>
          <w:szCs w:val="28"/>
          <w:lang w:val="ru-RU"/>
        </w:rPr>
        <w:t>эндотелий-зависимых</w:t>
      </w:r>
      <w:proofErr w:type="gramEnd"/>
      <w:r w:rsidRPr="00335586">
        <w:rPr>
          <w:rFonts w:ascii="Times New Roman" w:hAnsi="Times New Roman"/>
          <w:sz w:val="28"/>
          <w:szCs w:val="28"/>
          <w:lang w:val="ru-RU"/>
        </w:rPr>
        <w:t xml:space="preserve"> механизмов регуляции тонуса сосудов. Таким образом, необходимо учитывать дисфункцию эндотелия при  ХСН для оценки выраженности нарушений  </w:t>
      </w:r>
      <w:proofErr w:type="gramStart"/>
      <w:r w:rsidRPr="00335586">
        <w:rPr>
          <w:rFonts w:ascii="Times New Roman" w:hAnsi="Times New Roman"/>
          <w:sz w:val="28"/>
          <w:szCs w:val="28"/>
          <w:lang w:val="ru-RU"/>
        </w:rPr>
        <w:t>эндотелий-зависимых</w:t>
      </w:r>
      <w:proofErr w:type="gramEnd"/>
      <w:r w:rsidRPr="00335586">
        <w:rPr>
          <w:rFonts w:ascii="Times New Roman" w:hAnsi="Times New Roman"/>
          <w:sz w:val="28"/>
          <w:szCs w:val="28"/>
          <w:lang w:val="ru-RU"/>
        </w:rPr>
        <w:t xml:space="preserve"> механизмов регуляции тонуса сосудов, определения уровня декомпенсации, прогнозирования течения патологии.</w:t>
      </w:r>
    </w:p>
    <w:p w:rsidR="009F1124" w:rsidRDefault="003B4E5E" w:rsidP="003B4E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5586">
        <w:rPr>
          <w:rFonts w:ascii="Times New Roman" w:hAnsi="Times New Roman"/>
          <w:sz w:val="28"/>
          <w:szCs w:val="28"/>
          <w:lang w:val="ru-RU"/>
        </w:rPr>
        <w:t xml:space="preserve">Обследовано 98 больных, из которых 1 группа - 38 больных с ХСН и СД </w:t>
      </w:r>
      <w:r w:rsidRPr="00335586">
        <w:rPr>
          <w:rFonts w:ascii="Times New Roman" w:hAnsi="Times New Roman"/>
          <w:sz w:val="28"/>
          <w:szCs w:val="28"/>
          <w:lang w:val="uk-UA"/>
        </w:rPr>
        <w:t>2</w:t>
      </w:r>
      <w:r w:rsidRPr="00335586">
        <w:rPr>
          <w:rFonts w:ascii="Times New Roman" w:hAnsi="Times New Roman"/>
          <w:sz w:val="28"/>
          <w:szCs w:val="28"/>
          <w:lang w:val="ru-RU"/>
        </w:rPr>
        <w:t xml:space="preserve"> типа получавших магния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оротат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 xml:space="preserve">, 2 группа - 30 больных с ХСН и СД 2 типа не получавшие магния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оротат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 xml:space="preserve"> и 3 группа - 30 больных с ХСН, которые получали магния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оротат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Магнияоротат</w:t>
      </w:r>
      <w:proofErr w:type="spellEnd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 xml:space="preserve">  получали </w:t>
      </w:r>
      <w:proofErr w:type="spellStart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первая</w:t>
      </w:r>
      <w:proofErr w:type="spellEnd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 xml:space="preserve"> и </w:t>
      </w:r>
      <w:proofErr w:type="spellStart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третьягруппыбольных</w:t>
      </w:r>
      <w:proofErr w:type="spellEnd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 xml:space="preserve">,  при </w:t>
      </w:r>
      <w:proofErr w:type="spellStart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отсутствиипротивопоказаний</w:t>
      </w:r>
      <w:proofErr w:type="spellEnd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 xml:space="preserve">,  по </w:t>
      </w:r>
      <w:proofErr w:type="spellStart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схеме</w:t>
      </w:r>
      <w:proofErr w:type="spellEnd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 xml:space="preserve">: 1000мг 3 </w:t>
      </w:r>
      <w:proofErr w:type="spellStart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раза</w:t>
      </w:r>
      <w:proofErr w:type="spellEnd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 xml:space="preserve"> в день – 7 </w:t>
      </w:r>
      <w:proofErr w:type="spellStart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дней</w:t>
      </w:r>
      <w:proofErr w:type="spellEnd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 xml:space="preserve">, </w:t>
      </w:r>
      <w:proofErr w:type="spellStart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затем</w:t>
      </w:r>
      <w:proofErr w:type="spellEnd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по 500 мг. 2 </w:t>
      </w:r>
      <w:proofErr w:type="spellStart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раза</w:t>
      </w:r>
      <w:proofErr w:type="spellEnd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 xml:space="preserve"> в день. </w:t>
      </w:r>
      <w:proofErr w:type="spellStart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Повторноеобследование</w:t>
      </w:r>
      <w:proofErr w:type="spellEnd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 xml:space="preserve"> проводили через 12 </w:t>
      </w:r>
      <w:proofErr w:type="spellStart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недель</w:t>
      </w:r>
      <w:proofErr w:type="spellEnd"/>
      <w:r w:rsidRPr="00335586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Pr="00335586">
        <w:rPr>
          <w:rFonts w:ascii="Times New Roman" w:hAnsi="Times New Roman"/>
          <w:sz w:val="28"/>
          <w:szCs w:val="28"/>
          <w:lang w:val="ru-RU"/>
        </w:rPr>
        <w:t xml:space="preserve">Установлена обратная корреляция уровня магния плазмы крови и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эндотелина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 xml:space="preserve"> – при М&lt;0,49, Э=4,28-0,52, при М&gt;0,49,Э=3,01-0,20, что подтверждает данные о линейной корреляции магния и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эндотелина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>; магния и глюкозы крови - у больных с магнием менее 0,59, глюкоза крови больше, чем у больных, у которых магний выше 0,59(8,85-0,61 и 7,31-0,39 соответственно (р&lt;0,01)), что подтверждает ранее полученные исследования о том, что недостаток магния сопряжен с нарушенной толерантностью к глюкозе; прямая корреляция магния и нитратов – при уровне магния меньше 0,65 содержание нитратов составляет 16,81±0,86; а при уровне магния больше или равно 0,65, содержание нитратов=20,46±0,90 (р=0,0077)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B4E5E" w:rsidRPr="00335586" w:rsidRDefault="003B4E5E" w:rsidP="003B4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4E5E">
        <w:rPr>
          <w:rFonts w:ascii="Times New Roman" w:hAnsi="Times New Roman"/>
          <w:b/>
          <w:sz w:val="28"/>
          <w:szCs w:val="28"/>
          <w:lang w:val="ru-RU"/>
        </w:rPr>
        <w:t>Выводы:</w:t>
      </w:r>
      <w:r w:rsidRPr="00335586">
        <w:rPr>
          <w:rFonts w:ascii="Times New Roman" w:hAnsi="Times New Roman"/>
          <w:sz w:val="28"/>
          <w:szCs w:val="28"/>
          <w:lang w:val="ru-RU"/>
        </w:rPr>
        <w:t>Назначение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 xml:space="preserve"> магния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оротата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 xml:space="preserve"> достоверно снижает </w:t>
      </w:r>
      <w:proofErr w:type="spellStart"/>
      <w:r w:rsidRPr="00335586">
        <w:rPr>
          <w:rFonts w:ascii="Times New Roman" w:hAnsi="Times New Roman"/>
          <w:sz w:val="28"/>
          <w:szCs w:val="28"/>
          <w:lang w:val="ru-RU"/>
        </w:rPr>
        <w:t>эндотелина</w:t>
      </w:r>
      <w:proofErr w:type="spellEnd"/>
      <w:r w:rsidRPr="00335586">
        <w:rPr>
          <w:rFonts w:ascii="Times New Roman" w:hAnsi="Times New Roman"/>
          <w:sz w:val="28"/>
          <w:szCs w:val="28"/>
          <w:lang w:val="ru-RU"/>
        </w:rPr>
        <w:t>, повышает уровни метаболитов оксида азота (</w:t>
      </w:r>
      <w:r w:rsidRPr="00335586">
        <w:rPr>
          <w:rFonts w:ascii="Times New Roman" w:hAnsi="Times New Roman"/>
          <w:sz w:val="28"/>
          <w:szCs w:val="28"/>
        </w:rPr>
        <w:t>NO</w:t>
      </w:r>
      <w:r w:rsidRPr="00335586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35586">
        <w:rPr>
          <w:rFonts w:ascii="Times New Roman" w:hAnsi="Times New Roman"/>
          <w:sz w:val="28"/>
          <w:szCs w:val="28"/>
          <w:lang w:val="ru-RU"/>
        </w:rPr>
        <w:t>,</w:t>
      </w:r>
      <w:r w:rsidRPr="00335586">
        <w:rPr>
          <w:rFonts w:ascii="Times New Roman" w:hAnsi="Times New Roman"/>
          <w:sz w:val="28"/>
          <w:szCs w:val="28"/>
        </w:rPr>
        <w:t>NO</w:t>
      </w:r>
      <w:r w:rsidRPr="00335586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335586">
        <w:rPr>
          <w:rFonts w:ascii="Times New Roman" w:hAnsi="Times New Roman"/>
          <w:sz w:val="28"/>
          <w:szCs w:val="28"/>
          <w:lang w:val="ru-RU"/>
        </w:rPr>
        <w:t>) и магния в сыворотке крови, тем самым оказывая положительное влияние на эндотелиальную дисфункцию и ХСН.</w:t>
      </w:r>
      <w:bookmarkStart w:id="0" w:name="_GoBack"/>
      <w:bookmarkEnd w:id="0"/>
    </w:p>
    <w:sectPr w:rsidR="003B4E5E" w:rsidRPr="00335586" w:rsidSect="003B4E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16"/>
    <w:rsid w:val="003B4E5E"/>
    <w:rsid w:val="006C3D64"/>
    <w:rsid w:val="007A1A2C"/>
    <w:rsid w:val="007D1216"/>
    <w:rsid w:val="009F1124"/>
    <w:rsid w:val="00A9274A"/>
    <w:rsid w:val="00E93657"/>
    <w:rsid w:val="00ED0C8D"/>
    <w:rsid w:val="00F4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2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2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default</cp:lastModifiedBy>
  <cp:revision>6</cp:revision>
  <dcterms:created xsi:type="dcterms:W3CDTF">2012-09-10T05:40:00Z</dcterms:created>
  <dcterms:modified xsi:type="dcterms:W3CDTF">2012-10-21T07:53:00Z</dcterms:modified>
</cp:coreProperties>
</file>